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B6" w:rsidRPr="00606BB6" w:rsidRDefault="00606BB6" w:rsidP="00606BB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ВИХОРЕВСКОГО ГОРОДСКОГО ПОСЕЛЕНИЯ</w:t>
      </w:r>
    </w:p>
    <w:p w:rsidR="00606BB6" w:rsidRPr="00606BB6" w:rsidRDefault="00606BB6" w:rsidP="00606BB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606BB6" w:rsidRPr="00606BB6" w:rsidRDefault="00606BB6" w:rsidP="00606BB6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установлению  тарифов  на услуги  организаций коммунального комплекса</w:t>
      </w:r>
    </w:p>
    <w:p w:rsidR="00606BB6" w:rsidRPr="00606BB6" w:rsidRDefault="00606BB6" w:rsidP="00606BB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6BB6" w:rsidRPr="00606BB6" w:rsidRDefault="00606BB6" w:rsidP="00606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30.09.2019 год</w:t>
      </w: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06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</w:t>
      </w: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06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Вихоревка</w:t>
      </w:r>
    </w:p>
    <w:p w:rsidR="00606BB6" w:rsidRPr="00606BB6" w:rsidRDefault="00606BB6" w:rsidP="00606B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Повестка дня: </w:t>
      </w: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тарифов  на питьевую воду и водоотведение  для потребителей ООО «ОВУК», находящихся на территории Вихоревского городского  поселения.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 комиссии:</w:t>
      </w: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шести членов комиссии присутствуют 5: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Юрочкин А.А - председатель комиссии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Золотуева</w:t>
      </w:r>
      <w:proofErr w:type="spellEnd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-  заместитель председателя комиссии;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Елина</w:t>
      </w:r>
      <w:proofErr w:type="spellEnd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– секретарь комиссии;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А.В.. – член комиссии;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Ведерникова М.А. – член комиссии.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рассмотрении дел и принятии решений  по  установлению тарифов на питьевую воду и водоотведение  присутствуют: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Н.Ю. - глава администрации Вихоревского городского  поселения;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Нартов В.А.-учредитель ООО «ОВУК»;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Какухин</w:t>
      </w:r>
      <w:proofErr w:type="spellEnd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гл. инженер ООО «ОВУК»;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</w:t>
      </w:r>
      <w:proofErr w:type="spellEnd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  –  директор   ООО «ОВУК»;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Сыровешкина</w:t>
      </w:r>
      <w:proofErr w:type="spellEnd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Г.–  экономист ООО «ОВУК»;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Председательствующий:  Юрочкин Александр Александрович.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заседание, председательствующий известил присутствующих  о правомочности заседания комиссии по установлению  тарифов  на услуги  организаций коммунального комплекса, огласил повестку дня и экспертное заключение  комиссии по данным делам.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 обсуждение материалов, начаты выступления.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огласил  проект  Постановления  администрации ВГП  «Об установление тарифов  на питьевую воду и водоотведение  для потребителей ООО «ОВУК», находящихся на территории Вихоревского городского  поселения.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представленные ООО «ОВУК» обосновывающие  материалы дел, а также  </w:t>
      </w:r>
      <w:bookmarkStart w:id="0" w:name="OLE_LINK39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 комиссии (приложение 2)  руководствуясь: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7.12.201 г.  № 416-ФЗ « О водоснабжении и водоотведении»;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 Правительства  РФ от 13.05.2013 г. №406 «О государственном регулировании тарифов  в сфере  водоснабжения  и  водоотведения»;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комиссии по установлению  тарифов  на услуги  организаций коммунального комплекса, утверждённым  Постановлением администрации Вихоревского  городского поселения  от 26.08.2014 г. № 231;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другими нормативными  правовыми актами в области  государственного  регулирования  тарифов  в сфере  водоснабжения и водоотведения, </w:t>
      </w:r>
      <w:bookmarkEnd w:id="0"/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отношен</w:t>
      </w:r>
      <w:proofErr w:type="gram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«ОВУК» на территории  Вихоревского городского поселения  ранее не осуществлялось  государственное  регулирование  в сфере  водоснабжения и водоотведения,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 по установлению  тарифов РЕШИЛА: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тарифы на питьевую воду и водоотведение для потребителей ООО «Объединенная </w:t>
      </w: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Вихоревская</w:t>
      </w:r>
      <w:proofErr w:type="spellEnd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компания», находящихся на территории Вихоревского городского поселения с календарной разбивкой, согласно приложению №1. </w:t>
      </w:r>
    </w:p>
    <w:p w:rsidR="00606BB6" w:rsidRPr="00606BB6" w:rsidRDefault="00606BB6" w:rsidP="00606BB6">
      <w:pPr>
        <w:spacing w:after="0" w:line="240" w:lineRule="auto"/>
        <w:ind w:right="3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Компенсацию недополученных доходов ООО «Объединенная </w:t>
      </w: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Вихоревская</w:t>
      </w:r>
      <w:proofErr w:type="spellEnd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управляющая компания» от реализации населению товаров, услуг по тарифам, не обеспечивающим возмещение экономически обоснованных расходов, осуществлять за счет средств областного бюджета, предусмотренных в законе Иркутской области об областном бюджете на соответствующий  финансовый год.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Признать утратившим силу с 01.10.2019г. Постановление администрации Вихоревского  городского поселения  от 08.04.2019 г. № 80 «Об установлении тарифов на питьевую воду и водоотведение для  МУП «ВГТ» на территории Вихоревского городского поселения».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голосования  по вышеуказанным вопросам: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- 5(четыре))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– 0 (ноль)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 (ноль)</w:t>
      </w:r>
    </w:p>
    <w:p w:rsidR="00606BB6" w:rsidRPr="00606BB6" w:rsidRDefault="00606BB6" w:rsidP="00606B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______________________       </w:t>
      </w:r>
      <w:proofErr w:type="spellStart"/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В.В.Елина</w:t>
      </w:r>
      <w:proofErr w:type="spellEnd"/>
    </w:p>
    <w:p w:rsidR="00606BB6" w:rsidRPr="00606BB6" w:rsidRDefault="00606BB6" w:rsidP="00606B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B6" w:rsidRPr="00606BB6" w:rsidRDefault="00606BB6" w:rsidP="00606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6BB6" w:rsidRPr="00606BB6" w:rsidRDefault="00606BB6" w:rsidP="00606B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06BB6" w:rsidRPr="00606BB6" w:rsidRDefault="00606BB6" w:rsidP="00606BB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от 30.09.2019г. № 2 </w:t>
      </w:r>
    </w:p>
    <w:p w:rsidR="00606BB6" w:rsidRPr="00606BB6" w:rsidRDefault="00606BB6" w:rsidP="00606BB6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6BB6" w:rsidRPr="00606BB6" w:rsidRDefault="00606BB6" w:rsidP="00606BB6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6BB6">
        <w:rPr>
          <w:rFonts w:ascii="Arial" w:eastAsia="Times New Roman" w:hAnsi="Arial" w:cs="Arial"/>
          <w:sz w:val="24"/>
          <w:szCs w:val="24"/>
          <w:lang w:eastAsia="ru-RU"/>
        </w:rPr>
        <w:t>ТАРИФЫ НА ПИТЬЕВУЮ ВОДУ И ВОДООТВЕДЕНИЕ ДЛЯ ПОТРЕБИТЕЛЕЙ ООО «ОБЪЕДИНЕННАЯ ВИХОРЕВСКАЯ УПРАВЛЯЮЩАЯ КОМПАНИЯ», НАХОДЯЩИХСЯ  НА ТЕРРИТОРИИ ВИХОРЕВСКОГО ГОРОДСКОГО ПОСЕЛЕНИЯ</w:t>
      </w:r>
    </w:p>
    <w:p w:rsidR="00606BB6" w:rsidRPr="00606BB6" w:rsidRDefault="00606BB6" w:rsidP="00606BB6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2126"/>
        <w:gridCol w:w="2499"/>
        <w:gridCol w:w="1549"/>
        <w:gridCol w:w="1669"/>
      </w:tblGrid>
      <w:tr w:rsidR="00606BB6" w:rsidRPr="00606BB6" w:rsidTr="00F372EB">
        <w:trPr>
          <w:trHeight w:val="675"/>
        </w:trPr>
        <w:tc>
          <w:tcPr>
            <w:tcW w:w="1532" w:type="dxa"/>
            <w:vMerge w:val="restart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vMerge w:val="restart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499" w:type="dxa"/>
            <w:vMerge w:val="restart"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Период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действия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тарифа</w:t>
            </w:r>
          </w:p>
        </w:tc>
        <w:tc>
          <w:tcPr>
            <w:tcW w:w="3218" w:type="dxa"/>
            <w:gridSpan w:val="2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Тариф (руб./м3)</w:t>
            </w:r>
          </w:p>
        </w:tc>
      </w:tr>
      <w:tr w:rsidR="00606BB6" w:rsidRPr="00606BB6" w:rsidTr="00F372EB">
        <w:trPr>
          <w:trHeight w:val="750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Население (с учетом НДС)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потребители (без НДС)</w:t>
            </w:r>
          </w:p>
        </w:tc>
      </w:tr>
      <w:tr w:rsidR="00606BB6" w:rsidRPr="00606BB6" w:rsidTr="00F372EB">
        <w:trPr>
          <w:trHeight w:val="609"/>
        </w:trPr>
        <w:tc>
          <w:tcPr>
            <w:tcW w:w="1532" w:type="dxa"/>
            <w:vMerge w:val="restart"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1.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 w:val="restart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Питьевая вода</w:t>
            </w:r>
          </w:p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01.10.2019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31.12.2019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43,41</w:t>
            </w:r>
          </w:p>
        </w:tc>
      </w:tr>
      <w:tr w:rsidR="00606BB6" w:rsidRPr="00606BB6" w:rsidTr="00F372EB">
        <w:trPr>
          <w:trHeight w:val="577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01.01.2020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30.06.2020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29,50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43,41</w:t>
            </w:r>
          </w:p>
        </w:tc>
      </w:tr>
      <w:tr w:rsidR="00606BB6" w:rsidRPr="00606BB6" w:rsidTr="00F372EB">
        <w:trPr>
          <w:trHeight w:val="495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01.07.2020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31.12.2020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44,47</w:t>
            </w:r>
          </w:p>
        </w:tc>
      </w:tr>
      <w:tr w:rsidR="00606BB6" w:rsidRPr="00606BB6" w:rsidTr="00F372EB">
        <w:trPr>
          <w:trHeight w:val="457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01.01.2021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30.06.2021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44,47</w:t>
            </w:r>
          </w:p>
        </w:tc>
      </w:tr>
      <w:tr w:rsidR="00606BB6" w:rsidRPr="00606BB6" w:rsidTr="00F372EB">
        <w:trPr>
          <w:trHeight w:val="565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01.07.2021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31.12.2021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45,68</w:t>
            </w:r>
          </w:p>
        </w:tc>
      </w:tr>
      <w:tr w:rsidR="00606BB6" w:rsidRPr="00606BB6" w:rsidTr="00F372EB">
        <w:trPr>
          <w:trHeight w:val="559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01.01.2022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30.06.2022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31,91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45,68</w:t>
            </w:r>
          </w:p>
        </w:tc>
      </w:tr>
      <w:tr w:rsidR="00606BB6" w:rsidRPr="00606BB6" w:rsidTr="00F372EB">
        <w:trPr>
          <w:trHeight w:val="539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01.07.2022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31.12.2022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46,94</w:t>
            </w:r>
          </w:p>
        </w:tc>
      </w:tr>
      <w:tr w:rsidR="00606BB6" w:rsidRPr="00606BB6" w:rsidTr="00F372EB">
        <w:trPr>
          <w:trHeight w:val="529"/>
        </w:trPr>
        <w:tc>
          <w:tcPr>
            <w:tcW w:w="1532" w:type="dxa"/>
            <w:vMerge w:val="restart"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Водоотведение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01.10.2019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31.12.2019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30,31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44,14</w:t>
            </w:r>
          </w:p>
        </w:tc>
      </w:tr>
      <w:tr w:rsidR="00606BB6" w:rsidRPr="00606BB6" w:rsidTr="00F372EB">
        <w:trPr>
          <w:trHeight w:val="523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01.01.2020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30.06.2020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30,31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44,14</w:t>
            </w:r>
          </w:p>
        </w:tc>
      </w:tr>
      <w:tr w:rsidR="00606BB6" w:rsidRPr="00606BB6" w:rsidTr="00F372EB">
        <w:trPr>
          <w:trHeight w:val="503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01.07.2020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31.12.2020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31,52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45,30</w:t>
            </w:r>
          </w:p>
        </w:tc>
      </w:tr>
      <w:tr w:rsidR="00606BB6" w:rsidRPr="00606BB6" w:rsidTr="00F372EB">
        <w:trPr>
          <w:trHeight w:val="483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01.01.2021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30.06.2021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31,52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45,30</w:t>
            </w:r>
          </w:p>
        </w:tc>
      </w:tr>
      <w:tr w:rsidR="00606BB6" w:rsidRPr="00606BB6" w:rsidTr="00F372EB">
        <w:trPr>
          <w:trHeight w:val="591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01.07.2021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31.12.2021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32,78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46,56</w:t>
            </w:r>
          </w:p>
        </w:tc>
      </w:tr>
      <w:tr w:rsidR="00606BB6" w:rsidRPr="00606BB6" w:rsidTr="00F372EB">
        <w:trPr>
          <w:trHeight w:val="558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01.01.2022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30.06.2022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32,78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46,56</w:t>
            </w:r>
          </w:p>
        </w:tc>
      </w:tr>
      <w:tr w:rsidR="00606BB6" w:rsidRPr="00606BB6" w:rsidTr="00F372EB">
        <w:trPr>
          <w:trHeight w:val="70"/>
        </w:trPr>
        <w:tc>
          <w:tcPr>
            <w:tcW w:w="1532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99" w:type="dxa"/>
          </w:tcPr>
          <w:p w:rsidR="00606BB6" w:rsidRPr="00606BB6" w:rsidRDefault="00606BB6" w:rsidP="00606B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01.07.2022</w:t>
            </w:r>
          </w:p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31.12.2022</w:t>
            </w:r>
          </w:p>
        </w:tc>
        <w:tc>
          <w:tcPr>
            <w:tcW w:w="154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669" w:type="dxa"/>
          </w:tcPr>
          <w:p w:rsidR="00606BB6" w:rsidRPr="00606BB6" w:rsidRDefault="00606BB6" w:rsidP="00606BB6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6BB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47,86</w:t>
            </w:r>
          </w:p>
        </w:tc>
      </w:tr>
    </w:tbl>
    <w:p w:rsidR="00606BB6" w:rsidRPr="00606BB6" w:rsidRDefault="00606BB6" w:rsidP="00606BB6">
      <w:pPr>
        <w:rPr>
          <w:rFonts w:ascii="Arial" w:eastAsia="Calibri" w:hAnsi="Arial" w:cs="Arial"/>
          <w:b/>
          <w:sz w:val="32"/>
          <w:szCs w:val="32"/>
        </w:rPr>
        <w:sectPr w:rsidR="00606BB6" w:rsidRPr="00606BB6" w:rsidSect="00421F36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606BB6" w:rsidRPr="00606BB6" w:rsidRDefault="00606BB6" w:rsidP="0060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935"/>
        <w:gridCol w:w="1199"/>
        <w:gridCol w:w="1471"/>
        <w:gridCol w:w="233"/>
        <w:gridCol w:w="2885"/>
        <w:gridCol w:w="365"/>
        <w:gridCol w:w="769"/>
        <w:gridCol w:w="851"/>
        <w:gridCol w:w="425"/>
        <w:gridCol w:w="757"/>
        <w:gridCol w:w="661"/>
        <w:gridCol w:w="1559"/>
      </w:tblGrid>
      <w:tr w:rsidR="00606BB6" w:rsidRPr="00606BB6" w:rsidTr="00F372EB">
        <w:trPr>
          <w:trHeight w:val="405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Приложение №2</w:t>
            </w:r>
          </w:p>
        </w:tc>
      </w:tr>
      <w:tr w:rsidR="00606BB6" w:rsidRPr="00606BB6" w:rsidTr="00F372EB">
        <w:trPr>
          <w:trHeight w:val="80"/>
        </w:trPr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Расчет тарифа на водоотведение методом индексации на 2019-2022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потребителей ООО "ОВУК", оказывающего услуги на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357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Вихоревского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tcBorders>
              <w:top w:val="single" w:sz="4" w:space="0" w:color="auto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расчету экспертов Администрации </w:t>
            </w:r>
          </w:p>
        </w:tc>
      </w:tr>
      <w:tr w:rsidR="00606BB6" w:rsidRPr="00606BB6" w:rsidTr="00F372EB">
        <w:trPr>
          <w:trHeight w:val="368"/>
        </w:trPr>
        <w:tc>
          <w:tcPr>
            <w:tcW w:w="1024" w:type="dxa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935" w:type="dxa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Единица измерений</w:t>
            </w:r>
          </w:p>
        </w:tc>
        <w:tc>
          <w:tcPr>
            <w:tcW w:w="1471" w:type="dxa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расчету экспертов Администрации на 2019 год</w:t>
            </w:r>
          </w:p>
        </w:tc>
        <w:tc>
          <w:tcPr>
            <w:tcW w:w="3118" w:type="dxa"/>
            <w:gridSpan w:val="2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Основания, по которым произведен расчет экспертами Администрации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Рост по отношению к 2018 году, %</w:t>
            </w:r>
          </w:p>
        </w:tc>
        <w:tc>
          <w:tcPr>
            <w:tcW w:w="4253" w:type="dxa"/>
            <w:gridSpan w:val="5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5" w:type="dxa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9" w:type="dxa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1" w:type="dxa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4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10" w:type="dxa"/>
            <w:gridSpan w:val="1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Баланс:</w:t>
            </w:r>
          </w:p>
        </w:tc>
      </w:tr>
      <w:tr w:rsidR="00606BB6" w:rsidRPr="00606BB6" w:rsidTr="00F372EB">
        <w:trPr>
          <w:trHeight w:val="162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Пропущено сточных вод всего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1 366 142,8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Предприятием представлен баланс водоотведения в соответствии с прил.1.1 к Методическим указаниям, утвержденным приказом ФСТ России от 27.12.2013 №1746-э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87%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1 366 142,8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1 366 142,8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1 366 142,8 </w:t>
            </w:r>
          </w:p>
        </w:tc>
      </w:tr>
      <w:tr w:rsidR="00606BB6" w:rsidRPr="00606BB6" w:rsidTr="00F372EB">
        <w:trPr>
          <w:trHeight w:val="121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Собственные нужды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81 696,5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п.1.2.5.3 баланса водоотведения в соответствии с прил.1.1 к Методическим указаниям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Принято сточных вод от других канализаций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81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реализации услуг по потребителям всего, в том числе: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1 284 446,3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87%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1 284 446,3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1 284 446,3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1 284 446,3 </w:t>
            </w:r>
          </w:p>
        </w:tc>
      </w:tr>
      <w:tr w:rsidR="00606BB6" w:rsidRPr="00606BB6" w:rsidTr="00F372EB">
        <w:trPr>
          <w:trHeight w:val="48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бюджетным потребителям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87 684,7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Объем воды принят по фактическим данным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бух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чета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за январь-декабрь 2018 года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населению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990 195,8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объем принят на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уровне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учтенном в действующем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тарифе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100%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29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1.3.3.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206 565,8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Объем воды принят по фактическим данным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бух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чета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за январь-декабрь 2018 года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63%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162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Пропущено через собственные очистные сооружения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1 366 142,8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Предприятием представлен баланс водоотведения в соответствии с прил.1.1 (п.3)к Методическим указаниям, утвержденным приказом ФСТ России от 27.12.2013 №1746-э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87%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Передано сточных вод другим канализациям: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 очистные сооружения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для транспортирования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Сброшено стоков без очистки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4110" w:type="dxa"/>
            <w:gridSpan w:val="1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Расчет необходимой валовой выручки: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Является плательщиком НДС (да/нет)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нет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Текущие расходы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57 653,5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97%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59 105,4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60 750,4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62 437,3 </w:t>
            </w:r>
          </w:p>
        </w:tc>
      </w:tr>
      <w:tr w:rsidR="00606BB6" w:rsidRPr="00606BB6" w:rsidTr="00F372EB">
        <w:trPr>
          <w:trHeight w:val="1392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Операционные расходы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53 378,6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Расходы рассчитаны в соответствии с установленными ДПР  в заключенном концессионном соглашении от 09.04.2019 г №-05-52-6/19, где базовый уровень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опер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асходов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на 2019 год не может превышать 54767,3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т.руб</w:t>
            </w:r>
            <w:proofErr w:type="spellEnd"/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54 800,1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56 422,2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58 092,3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606BB6">
              <w:rPr>
                <w:rFonts w:ascii="Times New Roman" w:eastAsia="Calibri" w:hAnsi="Times New Roman" w:cs="Times New Roman"/>
                <w:i/>
                <w:iCs/>
              </w:rPr>
              <w:t>Параметры расчета: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индекс эффективности операционных расходов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1,0%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Установлен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концессионным соглашением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1,0%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1,0%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06BB6" w:rsidRPr="00606BB6" w:rsidTr="00F372EB">
        <w:trPr>
          <w:trHeight w:val="202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индекс потребительских цен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104,6%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базовому варианту уточненного Прогноза социально-экономического развития Российской Федерации на период до 2024 года по состоянию на октябрь 2018 года (далее - Прогноз).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103,7%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104,0%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104,0%</w:t>
            </w:r>
          </w:p>
        </w:tc>
      </w:tr>
      <w:tr w:rsidR="00606BB6" w:rsidRPr="00606BB6" w:rsidTr="00F372EB">
        <w:trPr>
          <w:trHeight w:val="81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индекс изменения количества активов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0,0%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0,0%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0,0%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0,0%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Производственные расходы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35 396,0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95%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36 338,6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37 414,2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38 521,7 </w:t>
            </w:r>
          </w:p>
        </w:tc>
      </w:tr>
      <w:tr w:rsidR="00606BB6" w:rsidRPr="00606BB6" w:rsidTr="00F372EB">
        <w:trPr>
          <w:trHeight w:val="162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приобретение сырья и материалов и их хранение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1 788,5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 расходы не могут быть признаны экономически обоснованными и приняты согласно уточненному объему водоотведения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1 836,1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1 890,5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1 946,4 </w:t>
            </w:r>
          </w:p>
        </w:tc>
      </w:tr>
      <w:tr w:rsidR="00606BB6" w:rsidRPr="00606BB6" w:rsidTr="00F372EB">
        <w:trPr>
          <w:trHeight w:val="559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39,7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 расходы не могут быть признаны экономически обоснованными, т.к. не соответствуют п.22 Основ ценообразования. В расчет приняты расходы на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спец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ценку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условий труда (ФЗ от 28.12.2013 №426-ФЗ № О специальной оценке условий труда") и калибровку средств измерений. Транспортировка сточных вод не принята, т.к. договор и расчеты не подписаны.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192%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40,7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41,9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43,2 </w:t>
            </w:r>
          </w:p>
        </w:tc>
      </w:tr>
      <w:tr w:rsidR="00606BB6" w:rsidRPr="00606BB6" w:rsidTr="00F372EB">
        <w:trPr>
          <w:trHeight w:val="691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1.1.1.3.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оплату труда и страховые взносы производственного персонала, в том числе: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19 287,4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98%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19 801,0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20 387,1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20 990,6 </w:t>
            </w:r>
          </w:p>
        </w:tc>
      </w:tr>
      <w:tr w:rsidR="00606BB6" w:rsidRPr="00606BB6" w:rsidTr="00F372EB">
        <w:trPr>
          <w:trHeight w:val="1207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1.1.1.3.1.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Фонд оплаты труда основного производственного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11 692,1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не могут быть признаны экономически обоснованными и приняты в размере численности заложенной в ранее утверждённом тарифе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101%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12 003,5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12 358,8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12 724,6 </w:t>
            </w:r>
          </w:p>
        </w:tc>
      </w:tr>
      <w:tr w:rsidR="00606BB6" w:rsidRPr="00606BB6" w:rsidTr="00F372EB">
        <w:trPr>
          <w:trHeight w:val="4519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руб./мес.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33 597,96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Заявленная предприятием среднемесячная заработная плата не может быть признана экономически обоснованной, т.к. не представлены данные о фактически начисленной и выплаченной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зар.плате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.В</w:t>
            </w:r>
            <w:proofErr w:type="spellEnd"/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расчет принята среднемесячная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зар.плата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, рассчитанная на основании заложенных при расчете долгосрочных параметров регулирования  в концессионном соглашении.  На 2019 год величина среднемесячной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  не может превышать 34542,37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>/чел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101%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34 492,7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35 513,7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36 564,9 </w:t>
            </w:r>
          </w:p>
        </w:tc>
      </w:tr>
      <w:tr w:rsidR="00606BB6" w:rsidRPr="00606BB6" w:rsidTr="00F372EB">
        <w:trPr>
          <w:trHeight w:val="202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29,0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 расходы не могут быть признаны экономически обоснованными т.к. завышена численность. Численность принята на уровне численности в ранее утвержденном тарифе.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29,0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29,0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29,0 </w:t>
            </w:r>
          </w:p>
        </w:tc>
      </w:tr>
      <w:tr w:rsidR="00606BB6" w:rsidRPr="00606BB6" w:rsidTr="00F372EB">
        <w:trPr>
          <w:trHeight w:val="911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1.1.1.3.2.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3 531,0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в размере пересчитанном  в отношении заложенной в тариф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(30,2%) 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3 625,0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3 732,3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3 842,8 </w:t>
            </w:r>
          </w:p>
        </w:tc>
      </w:tr>
      <w:tr w:rsidR="00606BB6" w:rsidRPr="00606BB6" w:rsidTr="00F372EB">
        <w:trPr>
          <w:trHeight w:val="133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1.1.1.3.3.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Фонд оплаты труда цехового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3 121,6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3 204,8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3 299,6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3 397,3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Среднемесячная оплата труда цехового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руб./мес.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32 516,9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Заявленная предприятием среднемесячная заработная плата не может быть признана экономически обоснованной, т.к. не представлены данные о фактически начисленной и выплаченной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лате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. В расчет принята среднемесячная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, рассчитанная на основании заложенных при расчете долгосрочных параметров регулирования  в концессионном соглашении.  На 2019 год величина среднемесячной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  не может превышать 33596,7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lastRenderedPageBreak/>
              <w:t>руб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>/чел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101%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33 382,9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34 371,0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35 388,4 </w:t>
            </w:r>
          </w:p>
        </w:tc>
      </w:tr>
      <w:tr w:rsidR="00606BB6" w:rsidRPr="00606BB6" w:rsidTr="00F372EB">
        <w:trPr>
          <w:trHeight w:val="823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численность признана экономически обоснованной, принята по предложению предприятия в полном объеме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8,0 </w:t>
            </w:r>
          </w:p>
        </w:tc>
      </w:tr>
      <w:tr w:rsidR="00606BB6" w:rsidRPr="00606BB6" w:rsidTr="00F372EB">
        <w:trPr>
          <w:trHeight w:val="772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1.1.1.3.4.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Страховые взносы от оплаты труда цехового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942,7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и приняты по предложению предприятия в полном объеме. 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967,8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996,5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1 026,0 </w:t>
            </w:r>
          </w:p>
        </w:tc>
      </w:tr>
      <w:tr w:rsidR="00606BB6" w:rsidRPr="00606BB6" w:rsidTr="00F372EB">
        <w:trPr>
          <w:trHeight w:val="429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уплату процентов по займам и кредитам, не учитываемые при определении налогооблагаемой базы налога на прибыль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27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1.1.1.5.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Общехозяйственные расходы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4 213,4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не могут быть признаны экономически обоснованными т.к. частично были учтены в тарифе на теплоснабжение. Расходы приняты в размере заявленной предприятием величины пропорционально фонду оплаты труда основных производственных рабочих по видам оказываемых услуг (водоснабжение, водоотведение) по расчету экспертов.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66%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4 325,6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4 453,7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4 585,5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Прочие производственные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расходы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10 067,0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Согласно нижеприведенным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107%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10 335,1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10 641,0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10 956,0 </w:t>
            </w:r>
          </w:p>
        </w:tc>
      </w:tr>
      <w:tr w:rsidR="00606BB6" w:rsidRPr="00606BB6" w:rsidTr="00F372EB">
        <w:trPr>
          <w:trHeight w:val="386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1.1.1.6.1.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2654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осуществление производственного контроля состава и свой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ств ст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очных вод, включая расходы на оборудование лабораторий, приобретение приборов и реагентов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90,1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и приняты по предложению предприятия в полном объеме. Представлен расчет затрат на реагенты (дог.№4 от 22.07.2019г),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химпосуду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лаборат-инструм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>. исследований (дог.№26 от 06.05.2019г).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97%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92,5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95,2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98,1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амортизацию автотранспорта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202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950,8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не могут быть признаны экономически обоснованными в полном объеме и приняты в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объеме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рассчитанном на отпуск оказанных услуг (дог.№3 от 15.07.2019г)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110%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976,1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1 005,0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1 034,7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1.1.1.6.5.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7 914,7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 представленных материалов, расходы не могут быть признаны экономически обоснованными. Из расчета НВВ  исключены расходы на технику, фактически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 xml:space="preserve">отсутствующую на предприятии.      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109%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8 125,4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8 366,0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8 613,6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1.1.1.6.6.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аварийно-диспетчерское обслуживание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923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1.1.1.6.7.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охрану труда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1 111,4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и приняты по предложению предприятия в полном объеме. 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1 141,0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1 174,8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1 209,5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Ремонтные расходы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16 569,6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113%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17 010,8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17 514,4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18 032,8 </w:t>
            </w:r>
          </w:p>
        </w:tc>
      </w:tr>
      <w:tr w:rsidR="00606BB6" w:rsidRPr="00606BB6" w:rsidTr="00F372EB">
        <w:trPr>
          <w:trHeight w:val="60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1.1.2.1.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текущий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3 564,1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Расходы не могут быть признаны экономически обоснованными, но вместе с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тем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,у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читывая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объективную необходимость, в расчет приняты расходы, утверждённые в действующем тарифе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3 659,1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3 767,4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3 878,9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1.1.2.2.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1 510,4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 расходы не могут быть признаны экономически обоснованными. Предприятие не предоставило акты обследования, но вместе с тем, учитывая объективную необходимость ремонта сетей, эксперты полагают возможным включить в расчет  расходы на проведения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кап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емонтов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. В расчет приняты расходы на основании сметных расчетов,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за вычетом сметной прибыли и накладных расходов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1 550,6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1 596,5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1 643,8 </w:t>
            </w:r>
          </w:p>
        </w:tc>
      </w:tr>
      <w:tr w:rsidR="00606BB6" w:rsidRPr="00606BB6" w:rsidTr="00F372EB">
        <w:trPr>
          <w:trHeight w:val="78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1.1.2.3.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8 828,8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9 063,9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9 332,1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9 608,4 </w:t>
            </w:r>
          </w:p>
        </w:tc>
      </w:tr>
      <w:tr w:rsidR="00606BB6" w:rsidRPr="00606BB6" w:rsidTr="00F372EB">
        <w:trPr>
          <w:trHeight w:val="3182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Среднемесячная оплата труда ремонтного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35 034,7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Заявленная предприятием среднемесячная заработная плата не может быть признана экономически обоснованной, т.к. не представлены данные о фактически начисленной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зар.плате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.В</w:t>
            </w:r>
            <w:proofErr w:type="spellEnd"/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расчет принята среднемесячная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зар.плата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, рассчитанная на основании заложенных при расчете долгосрочных параметров регулирования и заложенных в концессионном соглашении.  На 2019 год величина среднемесячной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  не может превышать 35034,7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>/чел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35 967,7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37 032,3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38 128,5 </w:t>
            </w:r>
          </w:p>
        </w:tc>
      </w:tr>
      <w:tr w:rsidR="00606BB6" w:rsidRPr="00606BB6" w:rsidTr="00F372EB">
        <w:trPr>
          <w:trHeight w:val="121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Численность (среднесписочная) ремонтного персонала, принятая для расчета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21,0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численность признана экономически обоснованной, принята по предложению предприятия в полном объеме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21,0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21,0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21,0 </w:t>
            </w:r>
          </w:p>
        </w:tc>
      </w:tr>
      <w:tr w:rsidR="00606BB6" w:rsidRPr="00606BB6" w:rsidTr="00F372EB">
        <w:trPr>
          <w:trHeight w:val="162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1.1.2.4.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Страховые взносы от оплаты труда ремонтного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2 666,3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в размере пересчитанном  в отношении заложенной в тариф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(30,2%) 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102%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2 737,3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2 818,3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2 901,7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Административные расходы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1 413,0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83%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1 450,6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1 493,6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1 537,8 </w:t>
            </w:r>
          </w:p>
        </w:tc>
      </w:tr>
      <w:tr w:rsidR="00606BB6" w:rsidRPr="00606BB6" w:rsidTr="00F372EB">
        <w:trPr>
          <w:trHeight w:val="401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1.1.3.1.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Фонд оплаты труда административного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953,4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978,8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1 007,7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1 037,6 </w:t>
            </w:r>
          </w:p>
        </w:tc>
      </w:tr>
      <w:tr w:rsidR="00606BB6" w:rsidRPr="00606BB6" w:rsidTr="00F372EB">
        <w:trPr>
          <w:trHeight w:val="405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Среднемесячная оплата труда административного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руб./мес.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39 724,0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 заявленная предприятием среднемесячная заработная плата не может быть признана экономически обоснованной.  На 2019 год величина среднемесячной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не может превышать 41 846,2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>/чел. В расчет принята среднемесячная заработная плата в размере 39724,0 руб., как  указано в расшифровке ФОТ аппарата управления для нужд водоснабжения и водоотведения.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40 781,9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41 989,0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43 231,9 </w:t>
            </w:r>
          </w:p>
        </w:tc>
      </w:tr>
      <w:tr w:rsidR="00606BB6" w:rsidRPr="00606BB6" w:rsidTr="00F372EB">
        <w:trPr>
          <w:trHeight w:val="664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численность признана экономически обоснованной, принята по предложению предприятия в полном объеме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2,0 </w:t>
            </w:r>
          </w:p>
        </w:tc>
      </w:tr>
      <w:tr w:rsidR="00606BB6" w:rsidRPr="00606BB6" w:rsidTr="00F372EB">
        <w:trPr>
          <w:trHeight w:val="162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1.1.3.2.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Страховые взносы от оплаты труда административного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287,9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в размере пересчитанном  в отношении заложенной в тариф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(30,2%) 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97%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295,6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304,3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313,3 </w:t>
            </w:r>
          </w:p>
        </w:tc>
      </w:tr>
      <w:tr w:rsidR="00606BB6" w:rsidRPr="00606BB6" w:rsidTr="00F372EB">
        <w:trPr>
          <w:trHeight w:val="124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1.1.3.3.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Административные расходы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за исключением расходов на оплату труда и страховых взносов административно-управленческого персонала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171,7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Согласно нижеприведенным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39%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176,3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181,5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186,9 </w:t>
            </w:r>
          </w:p>
        </w:tc>
      </w:tr>
      <w:tr w:rsidR="00606BB6" w:rsidRPr="00606BB6" w:rsidTr="00F372EB">
        <w:trPr>
          <w:trHeight w:val="81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оплату работ и услуг, выполняемых сторонними организациями: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5,8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5,9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6,1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6,3 </w:t>
            </w:r>
          </w:p>
        </w:tc>
      </w:tr>
      <w:tr w:rsidR="00606BB6" w:rsidRPr="00606BB6" w:rsidTr="00F372EB">
        <w:trPr>
          <w:trHeight w:val="336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услуги связи и интернет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5,8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и приняты по предложению предприятия в полном объеме. 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5,9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6,1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6,3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юридические услуги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аудиторские услуги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317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консультационные услуги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322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услуги по вневедомственной охране объектов и территорий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информационные услуги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162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Арендная плата, лизинговые платежи, не связанные с арендой (лизингом) централизованных систем водоотведения либо объектов, входящих в состав таких систем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Служебные командировки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Обучение персонал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льготный проезд)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Расходы на страхование производственных объектов, учитываемые при определении базы по налогу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на прибыль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243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Прочие административные расходы: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165,9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не могут быть признаны экономически обоснованными в полном объеме в связи с  входящим в стоимость билетов налога  НДС, экспертами приняты расходы  без налога НДС.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39%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170,3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175,4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180,5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амортизацию непроизводственных активов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133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оплату услуг сторонних организаций по обеспечению безопасности функционирования объектов централизованных систем водоотведения, в том числе расходы на защиту от террористических угроз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электрическую энергию и мощность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3 614,2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3 614,2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3 614,2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3 614,2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1.2.1.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покупку электрической энергии СН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3 614,2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3 614,2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3 614,2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3 614,2 </w:t>
            </w:r>
          </w:p>
        </w:tc>
      </w:tr>
      <w:tr w:rsidR="00606BB6" w:rsidRPr="00606BB6" w:rsidTr="00F372EB">
        <w:trPr>
          <w:trHeight w:val="324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покупной энергии СН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1 229 528,0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не могут быть признаны экономически обоснованными в полном объеме. Расходы  признаны экономически обоснованными в  объеме удельного потребления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.э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нергии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на единицу объема сточных вод принятых в канализационную сеть, согласно условиям  концессионного соглашения.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1 229 528,0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1 229 528,0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1 229 528,0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Тариф на электрическую энергию  СН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руб./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2,9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101%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2,9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2,9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2,9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1.2.2.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покупку электрической энергии НН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покупной энергии НН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Тариф на электрическую энергию НН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руб./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3,3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101%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162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Удельный расход электрической энергии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/куб.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0,9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  Объем удельного потребления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.э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нергии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в расчете на единицу объема сточных вод, поданных в канализационную сеть равен 0,9, согласно условиям концессионного соглашения.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85%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0,9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0,9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0,9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Неподконтрольные расходы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660,7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91%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691,1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714,0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730,8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Расходы на оплату товаров (услуг, работ), приобретаемых у других организаций, осуществляющих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регулируемые виды деятельности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1.3.1.1.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тепловую энергию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тепловой энергии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Гкал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тариф на тепловую энергию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руб./Гкал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1.3.1.2.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горячую воду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горячей воды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тариф на горячую воду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1.3.1.3.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транспортировку воды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транспортируемой воды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тариф на транспортировку воды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1.3.1.4.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покупку воды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покупной воды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тариф на воду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1.3.1.5.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водоотведение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услуги водоотведение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тариф на водоотведение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1.3.1.6.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Расходы на транспортировку сточных вод 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транспортируемых сточных вод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тариф на транспортировку сточных вод 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81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1.3.2.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660,7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91%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691,1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714,0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730,8 </w:t>
            </w:r>
          </w:p>
        </w:tc>
      </w:tr>
      <w:tr w:rsidR="00606BB6" w:rsidRPr="00606BB6" w:rsidTr="00F372EB">
        <w:trPr>
          <w:trHeight w:val="243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Налог на прибыль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528,4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 представленных материалов, расходы признаны экономически обоснованными в объеме рассчитанного налога, налог на прибыль пересчитан от суммы расчетной предпринимательской прибыли (20%) в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соотв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К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РФ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553,9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571,3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582,4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Налог на имущество организаций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Земельный налог и арендная плата за землю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Плата за пользование водным объектом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1.3.2.5.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Транспортный налог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9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1.3.2.6.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132,3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 представленных материалов, расходы признаны экономически обоснованными и приняты по предложению предприятия в полном объеме.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97%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137,2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142,7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148,4 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1.3.2.7.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Прочие налоги и сборы: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Единый налог, уплачиваемый организацией, применяющей упрощенную систему налогообложения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1117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1.3.3.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арендную плату, концессионную плату и лизинговые платежи в отношении централизованных систем водоотведения либо объектов, входящих в состав таких систем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361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Сбытовые расходы гарантирующей организации (расходы по сомнительным долгам (дебиторской задолженности)</w:t>
            </w:r>
            <w:proofErr w:type="gramEnd"/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121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1.3.5.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Экономия средств, достигнутая в результате снижения расходов предыдущего долгосрочного периода регулирования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1.3.6.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обслуживание бесхозяйных сетей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352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1.3.7.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компенсацию экономически обоснованных расходов, не учтенных органом регулирования тарифов при установлении тарифов в прошлые периоды регулирования, и (или) недополученных доходов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1.3.8.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Займы и кредиты (для метода индексации)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1.3.8.1.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Возврат займов и кредитов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1.3.8.2.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Проценты по займам и кредитам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Амортизация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Нормативная прибыль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162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капитальные вложения (инвестиции), определяемые в соответствии с утвержденными инвестиционными программами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не могут быть признаны экономически обоснованными в связи с отсутствием утвержденных инвестиционных программ.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283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Средства на возврат займов и кредитов, привлекаемых на реализацию мероприятий инвестиционной программы, в размере, определяемом исходя из срока их возврата, предусмотренного договорами займа и кредитными договорами, а также проценты по таким займам и кредитам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202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выплаты, предусмотренные коллективными договорами, не учитываемые при определении налоговой базы налога на прибыль (расходы, относимые на прибыль после налогообложения)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975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3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2 642,2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 представленных материалов, расходы не могут быть признаны экономически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 xml:space="preserve">обоснованными в полном объеме и приняты по расчету экспертов в 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объеме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рассчитанном согласно принятых расходов.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#ДЕЛ/0!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2 774,6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2 856,8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2 941,2 </w:t>
            </w:r>
          </w:p>
        </w:tc>
      </w:tr>
      <w:tr w:rsidR="00606BB6" w:rsidRPr="00606BB6" w:rsidTr="00F372EB">
        <w:trPr>
          <w:trHeight w:val="407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Необходимая валовая выручка (НДС не облагается)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60 295,7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вышеприведенным основаниям.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101%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61 880,0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63 607,2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65 378,5 </w:t>
            </w:r>
          </w:p>
        </w:tc>
      </w:tr>
      <w:tr w:rsidR="00606BB6" w:rsidRPr="00606BB6" w:rsidTr="00F372EB">
        <w:trPr>
          <w:trHeight w:val="66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Тариф (НДС не облагается)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руб./куб. м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 xml:space="preserve">44,14 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Определен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исходя из принятой необходимой валовой выручки и объема полезного отпуска услуг.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116%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 xml:space="preserve">45,30 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 xml:space="preserve">46,56 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 xml:space="preserve">47,86 </w:t>
            </w:r>
          </w:p>
        </w:tc>
      </w:tr>
      <w:tr w:rsidR="00606BB6" w:rsidRPr="00606BB6" w:rsidTr="00F372EB">
        <w:trPr>
          <w:trHeight w:val="70"/>
        </w:trPr>
        <w:tc>
          <w:tcPr>
            <w:tcW w:w="102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3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Темп роста тарифа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116,3%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102,6%</w:t>
            </w:r>
          </w:p>
        </w:tc>
        <w:tc>
          <w:tcPr>
            <w:tcW w:w="1418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102,8%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102,78%</w:t>
            </w:r>
          </w:p>
        </w:tc>
      </w:tr>
      <w:tr w:rsidR="00606BB6" w:rsidRPr="00606BB6" w:rsidTr="00F372EB">
        <w:trPr>
          <w:trHeight w:val="319"/>
        </w:trPr>
        <w:tc>
          <w:tcPr>
            <w:tcW w:w="3959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Ответственный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за подготовку экспертного заключения</w:t>
            </w:r>
          </w:p>
        </w:tc>
        <w:tc>
          <w:tcPr>
            <w:tcW w:w="119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71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06BB6">
              <w:rPr>
                <w:rFonts w:ascii="Times New Roman" w:eastAsia="Calibri" w:hAnsi="Times New Roman" w:cs="Times New Roman"/>
              </w:rPr>
              <w:t>В.В.Елина</w:t>
            </w:r>
            <w:proofErr w:type="spellEnd"/>
          </w:p>
        </w:tc>
        <w:tc>
          <w:tcPr>
            <w:tcW w:w="1418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606BB6" w:rsidRPr="00606BB6" w:rsidRDefault="00606BB6" w:rsidP="00606BB6">
      <w:pPr>
        <w:rPr>
          <w:rFonts w:ascii="Calibri" w:eastAsia="Calibri" w:hAnsi="Calibri" w:cs="Times New Roman"/>
        </w:rPr>
      </w:pPr>
      <w:r w:rsidRPr="00606BB6">
        <w:rPr>
          <w:rFonts w:ascii="Calibri" w:eastAsia="Calibri" w:hAnsi="Calibri" w:cs="Times New Roman"/>
        </w:rPr>
        <w:br w:type="page"/>
      </w:r>
    </w:p>
    <w:tbl>
      <w:tblPr>
        <w:tblStyle w:val="28"/>
        <w:tblW w:w="14993" w:type="dxa"/>
        <w:tblLayout w:type="fixed"/>
        <w:tblLook w:val="04A0" w:firstRow="1" w:lastRow="0" w:firstColumn="1" w:lastColumn="0" w:noHBand="0" w:noVBand="1"/>
      </w:tblPr>
      <w:tblGrid>
        <w:gridCol w:w="1038"/>
        <w:gridCol w:w="2164"/>
        <w:gridCol w:w="1344"/>
        <w:gridCol w:w="216"/>
        <w:gridCol w:w="20"/>
        <w:gridCol w:w="1698"/>
        <w:gridCol w:w="13"/>
        <w:gridCol w:w="2779"/>
        <w:gridCol w:w="41"/>
        <w:gridCol w:w="1115"/>
        <w:gridCol w:w="224"/>
        <w:gridCol w:w="79"/>
        <w:gridCol w:w="1034"/>
        <w:gridCol w:w="241"/>
        <w:gridCol w:w="762"/>
        <w:gridCol w:w="660"/>
        <w:gridCol w:w="1565"/>
      </w:tblGrid>
      <w:tr w:rsidR="00606BB6" w:rsidRPr="00606BB6" w:rsidTr="00F372EB">
        <w:trPr>
          <w:trHeight w:val="40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88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ЭКСПЕРТНОЕ ЗАКЛЮЧЕНИЕ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Приложение № 2</w:t>
            </w:r>
          </w:p>
        </w:tc>
      </w:tr>
      <w:tr w:rsidR="00606BB6" w:rsidRPr="00606BB6" w:rsidTr="00F372EB">
        <w:trPr>
          <w:trHeight w:val="405"/>
        </w:trPr>
        <w:tc>
          <w:tcPr>
            <w:tcW w:w="1499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Расчет тарифов на питьевую воду (питьевое водоснабжение) методом индексации на 2019-2022 годы</w:t>
            </w:r>
          </w:p>
        </w:tc>
      </w:tr>
      <w:tr w:rsidR="00606BB6" w:rsidRPr="00606BB6" w:rsidTr="00F372EB">
        <w:trPr>
          <w:trHeight w:val="405"/>
        </w:trPr>
        <w:tc>
          <w:tcPr>
            <w:tcW w:w="1499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для потребителей ООО "ОВУК", оказывающего услуги на территории</w:t>
            </w:r>
          </w:p>
        </w:tc>
      </w:tr>
      <w:tr w:rsidR="00606BB6" w:rsidRPr="00606BB6" w:rsidTr="00F372EB">
        <w:trPr>
          <w:trHeight w:val="405"/>
        </w:trPr>
        <w:tc>
          <w:tcPr>
            <w:tcW w:w="149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BB6" w:rsidRPr="00606BB6" w:rsidRDefault="00606BB6" w:rsidP="00606BB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Вихоревского муниципального образования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164" w:type="dxa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Единица измерений</w:t>
            </w:r>
          </w:p>
        </w:tc>
        <w:tc>
          <w:tcPr>
            <w:tcW w:w="1731" w:type="dxa"/>
            <w:gridSpan w:val="3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расчету экспертов Администрации на 2019 год</w:t>
            </w:r>
          </w:p>
        </w:tc>
        <w:tc>
          <w:tcPr>
            <w:tcW w:w="2779" w:type="dxa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Основания, по которым произведен расчет экспертами Администрации</w:t>
            </w:r>
          </w:p>
        </w:tc>
        <w:tc>
          <w:tcPr>
            <w:tcW w:w="1380" w:type="dxa"/>
            <w:gridSpan w:val="3"/>
            <w:vMerge w:val="restart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Рост по отношению к 2018 году, %</w:t>
            </w:r>
          </w:p>
        </w:tc>
        <w:tc>
          <w:tcPr>
            <w:tcW w:w="4341" w:type="dxa"/>
            <w:gridSpan w:val="6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расчету экспертов Администрации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4" w:type="dxa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1" w:type="dxa"/>
            <w:gridSpan w:val="3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9" w:type="dxa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gridSpan w:val="3"/>
            <w:vMerge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4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Баланс: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731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2779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3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</w:tr>
      <w:tr w:rsidR="00606BB6" w:rsidRPr="00606BB6" w:rsidTr="00F372EB">
        <w:trPr>
          <w:trHeight w:val="1577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поднятой воды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2 264 124,4 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Предприятием представлен баланс водоснабжения в соответствии с прил.1.1 к Методическим указаниям, утвержденным приказом ФСТ России от 27.12.2013 №1746-э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87,8%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2 264 124,4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2 264 124,4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2 264 124,4 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Получено воды со стороны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734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воды, используемой на собственные хозяйственно-бытовые нужды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658413,70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воды принят на уровне, заявленном предприятием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99,9%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658 413,7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658 413,7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658 413,7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воды, поданной в сеть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1 605 710,7 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83,6%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1 605 710,7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1 605 710,7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1 605 710,7 </w:t>
            </w:r>
          </w:p>
        </w:tc>
      </w:tr>
      <w:tr w:rsidR="00606BB6" w:rsidRPr="00606BB6" w:rsidTr="00F372EB">
        <w:trPr>
          <w:trHeight w:val="1189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Потери воды в сети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209000,0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Потери рассчитаны в соответствии с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ДПР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установленными концессионным соглашением от 09.04.2019 г №-05-52-6/19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80,9%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209 000,0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209 000,0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209 000,0 </w:t>
            </w:r>
          </w:p>
        </w:tc>
      </w:tr>
      <w:tr w:rsidR="00606BB6" w:rsidRPr="00606BB6" w:rsidTr="00F372EB">
        <w:trPr>
          <w:trHeight w:val="549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Уровень потерь воды в общем объеме воды, поданной в сеть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731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13,0%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Потери приняты в соответствии с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ДПР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установленными концессионным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соглашением от 09.04.2019 г №-05-52-6/19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0,967227919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0,1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0,1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0,1 </w:t>
            </w:r>
          </w:p>
        </w:tc>
      </w:tr>
      <w:tr w:rsidR="00606BB6" w:rsidRPr="00606BB6" w:rsidTr="00F372EB">
        <w:trPr>
          <w:trHeight w:val="62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полезного отпуска питьевого водоснабжения всего, в том числе: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1 396 710,7 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84,1%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1 396 710,7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1 396 710,7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1 396 710,7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воды, используемой на производственные нужды всего, в том числе: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538 381,3 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98,8%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538 381,3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538 381,3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538 381,3 </w:t>
            </w:r>
          </w:p>
        </w:tc>
      </w:tr>
      <w:tr w:rsidR="00606BB6" w:rsidRPr="00606BB6" w:rsidTr="00F372EB">
        <w:trPr>
          <w:trHeight w:val="2096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7.1.1.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 на нужды горячего водоснабжения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538 381,3 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Объем воды принят на уровне, принятого Службой по тарифам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И.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о</w:t>
            </w:r>
            <w:proofErr w:type="spellEnd"/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.,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соответствии с приложением 2 к протоколу заседания Правления службы по тарифам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>. от 11 сентября 2019 года, где  объем производства теплоносителя рассчитан исходя из затрат воды на нужды ХВО и полезного отпуска теплоносителя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98,8%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538 381,3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538 381,3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538 381,3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Отпущено воды другим водопроводам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реализации воды всего, в том числе: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858 329,4 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76,9%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858 329,4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858 329,4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858 329,4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7.3.1.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бюджетным потребителям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56 298,8 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Объем воды принят по фактическим данным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бух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чета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за январь-декабрь 2018 года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51,8%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56 298,8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56 298,8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56 298,8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7.3.2.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населению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631610,4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Объем воды принят на уровне, учтенном в действующем тарифе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100,0%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631 610,4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631 610,4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631 610,4 </w:t>
            </w:r>
          </w:p>
        </w:tc>
      </w:tr>
      <w:tr w:rsidR="00606BB6" w:rsidRPr="00606BB6" w:rsidTr="00F372EB">
        <w:trPr>
          <w:trHeight w:val="549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7.3.3.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1560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куб. м</w:t>
            </w:r>
          </w:p>
        </w:tc>
        <w:tc>
          <w:tcPr>
            <w:tcW w:w="1731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170420,2</w:t>
            </w:r>
          </w:p>
        </w:tc>
        <w:tc>
          <w:tcPr>
            <w:tcW w:w="2779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Объем воды принят по фактическим данным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lastRenderedPageBreak/>
              <w:t>бух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чета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за январь-декабрь 2018 года</w:t>
            </w:r>
          </w:p>
        </w:tc>
        <w:tc>
          <w:tcPr>
            <w:tcW w:w="13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45,3%</w:t>
            </w:r>
          </w:p>
        </w:tc>
        <w:tc>
          <w:tcPr>
            <w:tcW w:w="1354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170 420,2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170 420,2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170 420,2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3955" w:type="dxa"/>
            <w:gridSpan w:val="16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Расчет необходимой валовой выручки: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Является плательщиком НДС (да/нет)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нет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Текущие расходы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57 991,5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90,9%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59 408,6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61 025,6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62 691,1 </w:t>
            </w:r>
          </w:p>
        </w:tc>
      </w:tr>
      <w:tr w:rsidR="00606BB6" w:rsidRPr="00606BB6" w:rsidTr="00F372EB">
        <w:trPr>
          <w:trHeight w:val="174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Операционные расходы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50 834,9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Расходы рассчитана в соответствии с установленными ДПР  в заключенном концессионном соглашении от 09.04.2019 г №-05-52-6/19, где базовый уровень опер. расходов на 2019 год не может превышать 50932,38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уб</w:t>
            </w:r>
            <w:proofErr w:type="spellEnd"/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94,7%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52 188,6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53 733,4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55 323,9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606BB6">
              <w:rPr>
                <w:rFonts w:ascii="Times New Roman" w:eastAsia="Calibri" w:hAnsi="Times New Roman" w:cs="Times New Roman"/>
                <w:i/>
                <w:iCs/>
              </w:rPr>
              <w:t>Параметры расчета: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2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индекс эффективности операционных расходов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1,0%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Установлен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концессионным соглашением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1,0%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1,0%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06BB6" w:rsidRPr="00606BB6" w:rsidTr="00F372EB">
        <w:trPr>
          <w:trHeight w:val="777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индекс потребительских цен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104,6%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базовому варианту уточненного Прогноза социально-экономического развития Российской Федерации на период до 2023 года по состоянию на июль 2019 года (далее - Прогноз).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103,7%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104,0%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104,0%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индекс изменения количества активов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0,0%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0,0%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0,0%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0,0%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Производственные расходы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32 661,1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89,0%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33 530,9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34 523,4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35 545,3 </w:t>
            </w:r>
          </w:p>
        </w:tc>
      </w:tr>
      <w:tr w:rsidR="00606BB6" w:rsidRPr="00606BB6" w:rsidTr="00F372EB">
        <w:trPr>
          <w:trHeight w:val="1283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1.1.1.1.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приобретение сырья и материалов и их хранение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5 265,6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 расходы не могут быть признаны экономически обоснованными и приняты согласно объему питьевой воды.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99,5%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5 405,9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5 565,9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5 730,6 </w:t>
            </w:r>
          </w:p>
        </w:tc>
      </w:tr>
      <w:tr w:rsidR="00606BB6" w:rsidRPr="00606BB6" w:rsidTr="00F372EB">
        <w:trPr>
          <w:trHeight w:val="2389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37,7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 расходы не могут быть признаны экономически обоснованными т.к. не подписан договор и расчеты с ОАО "РЖД", в расчет приняты расходы на спец. оценку условий труда (ФЗ от 28.12.2013г №428-ФЗ "О специальной оценке условий труда"), договор №1 от 08.07.2019г, договор об оказанию услуг по обеспечению единства измерений  №68-21/1311М-19 от 08.07.2019 г</w:t>
            </w:r>
            <w:proofErr w:type="gramEnd"/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182,6%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38,7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39,8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41,0 </w:t>
            </w:r>
          </w:p>
        </w:tc>
      </w:tr>
      <w:tr w:rsidR="00606BB6" w:rsidRPr="00606BB6" w:rsidTr="00F372EB">
        <w:trPr>
          <w:trHeight w:val="94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оплату труда и страховые взносы производственного персонала, в том числе: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12 874,4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85,8%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13 217,2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13 608,4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14 011,2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1.1.1.3.1.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Фонд оплаты труда основного производственного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6 890,55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101,6%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7 074,0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7 283,4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7 499,0 </w:t>
            </w:r>
          </w:p>
        </w:tc>
      </w:tr>
      <w:tr w:rsidR="00606BB6" w:rsidRPr="00606BB6" w:rsidTr="00F372EB">
        <w:trPr>
          <w:trHeight w:val="329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Среднемесячная оплата труда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основного производственного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руб./мес.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33 777,2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Заявленная предприятием среднемесячная заработная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плата признана экономически обоснованной, в расчет принята в размере заявленной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#ССЫЛКА!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33 777,2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33 777,2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33 777,2 </w:t>
            </w:r>
          </w:p>
        </w:tc>
      </w:tr>
      <w:tr w:rsidR="00606BB6" w:rsidRPr="00606BB6" w:rsidTr="00F372EB">
        <w:trPr>
          <w:trHeight w:val="70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численность признана экономически обоснованной, принята по предложению предприятия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101,6%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33 777,2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33 777,2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33 777,2 </w:t>
            </w:r>
          </w:p>
        </w:tc>
      </w:tr>
      <w:tr w:rsidR="00606BB6" w:rsidRPr="00606BB6" w:rsidTr="00F372EB">
        <w:trPr>
          <w:trHeight w:val="1269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1.1.1.3.2.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2 080,9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99,6%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2 136,4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2 199,6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2 264,7 </w:t>
            </w:r>
          </w:p>
        </w:tc>
      </w:tr>
      <w:tr w:rsidR="00606BB6" w:rsidRPr="00606BB6" w:rsidTr="00F372EB">
        <w:trPr>
          <w:trHeight w:val="33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1.1.1.3.3.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Фонд оплаты труда цехового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2 997,6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64,0%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3 077,4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3 168,5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3 262,3 </w:t>
            </w:r>
          </w:p>
        </w:tc>
      </w:tr>
      <w:tr w:rsidR="00606BB6" w:rsidRPr="00606BB6" w:rsidTr="00F372EB">
        <w:trPr>
          <w:trHeight w:val="125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Среднемесячная оплата труда цехового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руб./мес.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31 224,9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предприятием среднемесячная заработная плата признана экономически обоснованной, в расчет принята в размере заявленной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104,0%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32 056,4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33 005,2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33 982,2 </w:t>
            </w:r>
          </w:p>
        </w:tc>
      </w:tr>
      <w:tr w:rsidR="00606BB6" w:rsidRPr="00606BB6" w:rsidTr="00F372EB">
        <w:trPr>
          <w:trHeight w:val="97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численность признана экономически обоснованной, принята по предложению предприятия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61,5%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8,0 </w:t>
            </w:r>
          </w:p>
        </w:tc>
      </w:tr>
      <w:tr w:rsidR="00606BB6" w:rsidRPr="00606BB6" w:rsidTr="00F372EB">
        <w:trPr>
          <w:trHeight w:val="125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1.1.1.3.4.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Страховые взносы от оплаты труда цехового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905,3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62,8%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929,4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956,9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985,2 </w:t>
            </w:r>
          </w:p>
        </w:tc>
      </w:tr>
      <w:tr w:rsidR="00606BB6" w:rsidRPr="00606BB6" w:rsidTr="00F372EB">
        <w:trPr>
          <w:trHeight w:val="1042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1.1.1.4.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уплату процентов по займам и кредитам, не учитываемые при определении налогооблагаемой базы налога на прибыль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417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1.1.1.4.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Общехозяйственные расходы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3 364,01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не могут быть признаны экономически обоснованными т.к. частично были учтены в тарифе на теплоснабжение. Расходы приняты в размере заявленной предприятием величины пропорционально фонду оплаты труда основных производственных рабочих по видам оказываемых услуг (водоснабжение, водоотведение) после перерасчета общехозяйственных расходов.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61,5%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3 453,6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3 555,8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3 661,1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Прочие производственные расходы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11 119,40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101,6%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11 415,5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11 753,4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12 101,3 </w:t>
            </w:r>
          </w:p>
        </w:tc>
      </w:tr>
      <w:tr w:rsidR="00606BB6" w:rsidRPr="00606BB6" w:rsidTr="00F372EB">
        <w:trPr>
          <w:trHeight w:val="266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амортизацию автотранспорта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202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1.1.1.6.2.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2 443,6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не могут быть признаны экономически обоснованными и приняты экспертами в размере уточненной 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110,5%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2 508,7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2 582,9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2 659,4 </w:t>
            </w:r>
          </w:p>
        </w:tc>
      </w:tr>
      <w:tr w:rsidR="00606BB6" w:rsidRPr="00606BB6" w:rsidTr="00F372EB">
        <w:trPr>
          <w:trHeight w:val="1923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7 464,84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 представленных материалов, расходы не могут быть признаны экономически обоснованными. Из расчета НВВ  исключены расходы на технику, фактически отсутствующую на предприятии.      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102,9%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7 663,6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7 890,5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8 124,0 </w:t>
            </w:r>
          </w:p>
        </w:tc>
      </w:tr>
      <w:tr w:rsidR="00606BB6" w:rsidRPr="00606BB6" w:rsidTr="00F372EB">
        <w:trPr>
          <w:trHeight w:val="1684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осуществление производственного контроля качества воды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371,7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92,4%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381,6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392,9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404,5 </w:t>
            </w:r>
          </w:p>
        </w:tc>
      </w:tr>
      <w:tr w:rsidR="00606BB6" w:rsidRPr="00606BB6" w:rsidTr="00F372EB">
        <w:trPr>
          <w:trHeight w:val="7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1.1.1.6.5.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аварийно-диспетчерское обслуживание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1267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1.1.1.6.2.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охрану труда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839,34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78,5%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861,7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887,2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913,5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Ремонтные расходы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16 166,0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108,5%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16 596,5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17 087,8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17 593,6 </w:t>
            </w:r>
          </w:p>
        </w:tc>
      </w:tr>
      <w:tr w:rsidR="00606BB6" w:rsidRPr="00606BB6" w:rsidTr="00F372EB">
        <w:trPr>
          <w:trHeight w:val="574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1.1.2.1.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1 574,2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Расходы не могут быть признаны экономически обоснованными, т.к. необходимо составлять ведомость дефектов, спецификацию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зап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астей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и материалов, но вместе с тем, учитывая объективную необходимость, в расчет приняты расходы, утвержденные в действующем тарифе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100,0%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1 616,1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1 664,0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1 713,2 </w:t>
            </w:r>
          </w:p>
        </w:tc>
      </w:tr>
      <w:tr w:rsidR="00606BB6" w:rsidRPr="00606BB6" w:rsidTr="00F372EB">
        <w:trPr>
          <w:trHeight w:val="451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1.1.2.2.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1 215,3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 расходы не могут быть признаны экономически обоснованными. Предприятие не предоставило акты обследования, но вместе с тем, учитывая объективную необходимость ремонта сетей, эксперты полагают возможным включить в расчет  расходы на проведения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кап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емонтов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, т.к. их необходимость подтверждена министерством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ЖПЭиТ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>. В расчет приняты расходы на основании сметных расчетов.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56,6%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1 247,6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1 284,6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1 322,6 </w:t>
            </w:r>
          </w:p>
        </w:tc>
      </w:tr>
      <w:tr w:rsidR="00606BB6" w:rsidRPr="00606BB6" w:rsidTr="00F372EB">
        <w:trPr>
          <w:trHeight w:val="1116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1.1.2.3.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10 273,8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и приняты в размере заявленной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предприятием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120,2%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10 547,4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10 859,6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11 181,1 </w:t>
            </w:r>
          </w:p>
        </w:tc>
      </w:tr>
      <w:tr w:rsidR="00606BB6" w:rsidRPr="00606BB6" w:rsidTr="00F372EB">
        <w:trPr>
          <w:trHeight w:val="160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Среднемесячная оплата труда ремонтного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35 673,1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предприятием среднемесячная заработная плата признана экономически обоснованной, в расчет принята в размере заявленной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105,2%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36 623,0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37 707,1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38 823,2 </w:t>
            </w:r>
          </w:p>
        </w:tc>
      </w:tr>
      <w:tr w:rsidR="00606BB6" w:rsidRPr="00606BB6" w:rsidTr="00F372EB">
        <w:trPr>
          <w:trHeight w:val="133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Численность (среднесписочная) ремонтного персонала, принятая для расчета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24,0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численность признана экономически обоснованной, принята по предложению предприятия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114,3%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24,0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24,0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24,0 </w:t>
            </w:r>
          </w:p>
        </w:tc>
      </w:tr>
      <w:tr w:rsidR="00606BB6" w:rsidRPr="00606BB6" w:rsidTr="00F372EB">
        <w:trPr>
          <w:trHeight w:val="971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1.1.2.4.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Страховые взносы от оплаты труда ремонтного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3 102,7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признаны экономически обоснованными и приняты в размере заявленной предприятием величины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117,9%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3 185,3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3 279,6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3 376,7 </w:t>
            </w:r>
          </w:p>
        </w:tc>
      </w:tr>
      <w:tr w:rsidR="00606BB6" w:rsidRPr="00606BB6" w:rsidTr="00F372EB">
        <w:trPr>
          <w:trHeight w:val="316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Административные расходы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2 007,8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97,1%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2 061,3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2 122,3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2 185,1 </w:t>
            </w:r>
          </w:p>
        </w:tc>
      </w:tr>
      <w:tr w:rsidR="00606BB6" w:rsidRPr="00606BB6" w:rsidTr="00F372EB">
        <w:trPr>
          <w:trHeight w:val="691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1.1.3.1.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Фонд оплаты труда административного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1 437,7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не могут быть признаны экономически обоснованными в полном объеме в связи с завышенной среднемесячной оплатой труда административного персонала и приняты в размере пересчета среднемесячной оплаты труда АУП для нужд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водоснабжения и водоотведения.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104,0%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1 475,9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1 519,6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1 564,6 </w:t>
            </w:r>
          </w:p>
        </w:tc>
      </w:tr>
      <w:tr w:rsidR="00606BB6" w:rsidRPr="00606BB6" w:rsidTr="00F372EB">
        <w:trPr>
          <w:trHeight w:val="592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Среднемесячная оплата труда административного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руб./мес.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39 935,1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Заявленная предприятием среднемесячная заработная плата не может быть признана экономически обоснованной, т.к. не представлены данные о фактически начисленной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лате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. В расчет принята среднемесячная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, рассчитанная на основании заложенных при расчете долгосрочных параметров регулирования и заложенных в концессионном соглашении. Так, при расчете долгосрочных параметров регулирования среднемесячная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лата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АУП была принята в размере 38417,6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/чел. На 2019 год величина среднемесячной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зар.платы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не может превышать 39935,1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руб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>/чел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103,9%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40 998,5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42 212,1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43 461,6 </w:t>
            </w:r>
          </w:p>
        </w:tc>
      </w:tr>
      <w:tr w:rsidR="00606BB6" w:rsidRPr="00606BB6" w:rsidTr="00F372EB">
        <w:trPr>
          <w:trHeight w:val="1149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Заявленная численность признана экономически обоснованной, принята по предложению предприятия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100,0%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3,0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3,0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1.1.3.2.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Страховые взносы от оплаты труда административного персонала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434,2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представленных материалов, расходы признаны экономически обоснованными в размере пересчитанном  в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 xml:space="preserve">отношении заложенной в тариф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зар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латы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(30,2%) 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101,9%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445,7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458,9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472,5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1.1.3.3.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Прочие административные расходы: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135,9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52,3%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139,5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143,6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147,9 </w:t>
            </w:r>
          </w:p>
        </w:tc>
      </w:tr>
      <w:tr w:rsidR="00606BB6" w:rsidRPr="00606BB6" w:rsidTr="00F372EB">
        <w:trPr>
          <w:trHeight w:val="283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1.1.3.3.6.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Прочие административные расходы: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135,9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не могут быть признаны экономически обоснованными в полном объеме в связи с  входящим в стоимость билетов налога  НДС, экспертами приняты расходы  без налога НДС.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52,3%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139,6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143,7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147,9 </w:t>
            </w:r>
          </w:p>
        </w:tc>
      </w:tr>
      <w:tr w:rsidR="00606BB6" w:rsidRPr="00606BB6" w:rsidTr="00F372EB">
        <w:trPr>
          <w:trHeight w:val="10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электрическую энергию и мощность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5 275,0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65,7%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5 275,0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5 275,0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5 275,0 </w:t>
            </w:r>
          </w:p>
        </w:tc>
      </w:tr>
      <w:tr w:rsidR="00606BB6" w:rsidRPr="00606BB6" w:rsidTr="00F372EB">
        <w:trPr>
          <w:trHeight w:val="176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1.2.1.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покупку электрической энергии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5 275,0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 Расходы  признаны экономически обоснованными в  объеме удельного потребления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.э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нергии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на единицу объема воды поданной в сеть  равному 1,10 согласно условиям концессионного соглашения.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65,7%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5 275,0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5 275,0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5 275,0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Объем покупной энергии 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1 764 903,0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вышеприведенным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65,2%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1 764 903,0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1 764 903,0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1 764 903,0 </w:t>
            </w:r>
          </w:p>
        </w:tc>
      </w:tr>
      <w:tr w:rsidR="00606BB6" w:rsidRPr="00606BB6" w:rsidTr="00F372EB">
        <w:trPr>
          <w:trHeight w:val="217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274 903,0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вышеприведенным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100,0%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274 903,0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274 903,0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274 903,0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СН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СН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1 490 000,0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вышеприведенным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61,2%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1 490 000,0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1 490 000,0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1 490 000,0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Тариф на электрическую энергию 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руб./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3,31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вышеприведенным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100,2%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3,31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3,31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3,31 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СН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1</w:t>
            </w:r>
            <w:proofErr w:type="gramEnd"/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руб./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СН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руб./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2,93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вышеприведенным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100,0%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2,93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2,93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2,93 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руб./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1.2.2.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покупку мощности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Мощность 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МВт в мес.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Ставка за мощность </w:t>
            </w:r>
            <w:r w:rsidRPr="00606BB6">
              <w:rPr>
                <w:rFonts w:ascii="Times New Roman" w:eastAsia="Calibri" w:hAnsi="Times New Roman" w:cs="Times New Roman"/>
                <w:b/>
                <w:bCs/>
              </w:rPr>
              <w:t>(уровень напряжения)</w:t>
            </w:r>
          </w:p>
        </w:tc>
        <w:tc>
          <w:tcPr>
            <w:tcW w:w="1580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руб./ МВт в мес.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162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1.2.3.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Удельное потребление электрической энергии на единицу объема воды, отпускаемой в сеть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кВт-ч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/куб. м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1,10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Объем удельного потребления </w:t>
            </w:r>
            <w:proofErr w:type="spellStart"/>
            <w:r w:rsidRPr="00606BB6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.э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>нергии</w:t>
            </w:r>
            <w:proofErr w:type="spellEnd"/>
            <w:r w:rsidRPr="00606BB6">
              <w:rPr>
                <w:rFonts w:ascii="Times New Roman" w:eastAsia="Calibri" w:hAnsi="Times New Roman" w:cs="Times New Roman"/>
              </w:rPr>
              <w:t xml:space="preserve"> на единицу объема воды поданной в сеть  равен 1,10 согласно условиям концессионного соглашения.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77,9%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1,1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1,1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1,1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Неподконтрольные расходы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1 881,6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90,0%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1 945,0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2 017,2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2 092,2 </w:t>
            </w:r>
          </w:p>
        </w:tc>
      </w:tr>
      <w:tr w:rsidR="00606BB6" w:rsidRPr="00606BB6" w:rsidTr="00F372EB">
        <w:trPr>
          <w:trHeight w:val="462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1 774,4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89,7%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1 833,8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1 901,6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1 972,0 </w:t>
            </w:r>
          </w:p>
        </w:tc>
      </w:tr>
      <w:tr w:rsidR="00606BB6" w:rsidRPr="00606BB6" w:rsidTr="00F372EB">
        <w:trPr>
          <w:trHeight w:val="283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1.3.2.1.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Налог на прибыль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527,0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 представленных материалов, расходы признаны экономически обоснованными в объеме рассчитанного налога, налог на прибыль пересчитан от суммы расчетной предпринимательской прибыли (20%) в соотв. НК РФ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83,3%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540,2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556,3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572,9 </w:t>
            </w:r>
          </w:p>
        </w:tc>
      </w:tr>
      <w:tr w:rsidR="00606BB6" w:rsidRPr="00606BB6" w:rsidTr="00F372EB">
        <w:trPr>
          <w:trHeight w:val="40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1.3.2.2.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Налог на имущество организаций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117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Земельный налог и арендная плата за землю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1744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1.3.2.4.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Водный налог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1 217,4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 представленных материалов, расходы признаны экономически обоснованными в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размере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пересчитанном от объема поднятой воды в соответствии с НК РФ 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94,4%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1 262,5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1 313,0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1 365,5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1.3.2.5.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Плата за пользование водным объектом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1.3.2.6.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Транспортный налог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275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1.3.2.7.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29,95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 представленных материалов, расходы признаны экономически обоснованными и приняты по предложению предприятия в полном объеме.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54,3%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31,1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32,3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33,6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1.3.2.8.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Прочие налоги и сборы: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1991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1.3.3.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арендную плату, концессионную плату и лизинговые платежи в отношении централизованных систем водоснабжения либо объектов, входящих в состав таких систем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107,2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 представленных материалов, расходы признаны экономически обоснованными и приняты по предложению предприятия в полном объеме.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94,8%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111,2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115,6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120,2 </w:t>
            </w:r>
          </w:p>
        </w:tc>
      </w:tr>
      <w:tr w:rsidR="00606BB6" w:rsidRPr="00606BB6" w:rsidTr="00F372EB">
        <w:trPr>
          <w:trHeight w:val="81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Нормативная прибыль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Согласно нижеприведенным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0,0 </w:t>
            </w:r>
          </w:p>
        </w:tc>
      </w:tr>
      <w:tr w:rsidR="00606BB6" w:rsidRPr="00606BB6" w:rsidTr="00F372EB">
        <w:trPr>
          <w:trHeight w:val="1692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Расходы на капитальные вложения (инвестиции), определяемые в соответствии с утвержденными инвестиционными программами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итогам анализа представленных материалов, расходы не могут быть признаны экономически обоснованными в связи с отсутствием утвержденных инвестиционных программ.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606BB6" w:rsidRPr="00606BB6" w:rsidTr="00F372EB">
        <w:trPr>
          <w:trHeight w:val="1796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2 637,0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По итогам анализа  представленных материалов, расходы не могут быть признаны экономически обоснованными в полном объеме и приняты по расчету экспертов в  </w:t>
            </w:r>
            <w:proofErr w:type="gramStart"/>
            <w:r w:rsidRPr="00606BB6">
              <w:rPr>
                <w:rFonts w:ascii="Times New Roman" w:eastAsia="Calibri" w:hAnsi="Times New Roman" w:cs="Times New Roman"/>
              </w:rPr>
              <w:t>объеме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рассчитанном согласно принятых расходов.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#ДЕЛ/0!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2 701,1 </w:t>
            </w:r>
          </w:p>
        </w:tc>
        <w:tc>
          <w:tcPr>
            <w:tcW w:w="1422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2 781,8 </w:t>
            </w:r>
          </w:p>
        </w:tc>
        <w:tc>
          <w:tcPr>
            <w:tcW w:w="1565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2 864,8 </w:t>
            </w:r>
          </w:p>
        </w:tc>
      </w:tr>
      <w:tr w:rsidR="00606BB6" w:rsidRPr="00606BB6" w:rsidTr="00F372EB">
        <w:trPr>
          <w:trHeight w:val="408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64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Необходимая валовая выручка </w:t>
            </w:r>
            <w:r w:rsidRPr="00606BB6">
              <w:rPr>
                <w:rFonts w:ascii="Times New Roman" w:eastAsia="Calibri" w:hAnsi="Times New Roman" w:cs="Times New Roman"/>
              </w:rPr>
              <w:lastRenderedPageBreak/>
              <w:t>(НДС не облагается)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тыс. руб.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60 628,5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По вышеприведенным основаниям.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95,0%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62 109,7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63 807,4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 xml:space="preserve">65 555,9 </w:t>
            </w:r>
          </w:p>
        </w:tc>
      </w:tr>
      <w:tr w:rsidR="00606BB6" w:rsidRPr="00606BB6" w:rsidTr="00F372EB">
        <w:trPr>
          <w:trHeight w:val="697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Тариф (НДС не облагается)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руб./куб. м</w:t>
            </w:r>
          </w:p>
        </w:tc>
        <w:tc>
          <w:tcPr>
            <w:tcW w:w="169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 xml:space="preserve">43,41 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Определен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исходя из принятой необходимой валовой выручки и объема полезного отпуска услуг.</w:t>
            </w:r>
          </w:p>
        </w:tc>
        <w:tc>
          <w:tcPr>
            <w:tcW w:w="1418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 xml:space="preserve">44,47 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 xml:space="preserve">45,68 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606BB6">
              <w:rPr>
                <w:rFonts w:ascii="Times New Roman" w:eastAsia="Calibri" w:hAnsi="Times New Roman" w:cs="Times New Roman"/>
                <w:b/>
                <w:bCs/>
              </w:rPr>
              <w:t xml:space="preserve">46,94 </w:t>
            </w:r>
          </w:p>
        </w:tc>
      </w:tr>
      <w:tr w:rsidR="00606BB6" w:rsidRPr="00606BB6" w:rsidTr="00F372EB">
        <w:trPr>
          <w:trHeight w:val="70"/>
        </w:trPr>
        <w:tc>
          <w:tcPr>
            <w:tcW w:w="1038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64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Темп роста тарифа</w:t>
            </w:r>
          </w:p>
        </w:tc>
        <w:tc>
          <w:tcPr>
            <w:tcW w:w="1580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113,03%</w:t>
            </w:r>
          </w:p>
        </w:tc>
        <w:tc>
          <w:tcPr>
            <w:tcW w:w="2833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102,44%</w:t>
            </w:r>
          </w:p>
        </w:tc>
        <w:tc>
          <w:tcPr>
            <w:tcW w:w="1422" w:type="dxa"/>
            <w:gridSpan w:val="2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102,73%</w:t>
            </w:r>
          </w:p>
        </w:tc>
        <w:tc>
          <w:tcPr>
            <w:tcW w:w="1565" w:type="dxa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102,74%</w:t>
            </w:r>
          </w:p>
        </w:tc>
      </w:tr>
      <w:tr w:rsidR="00606BB6" w:rsidRPr="00606BB6" w:rsidTr="00F372EB">
        <w:trPr>
          <w:trHeight w:val="405"/>
        </w:trPr>
        <w:tc>
          <w:tcPr>
            <w:tcW w:w="4782" w:type="dxa"/>
            <w:gridSpan w:val="5"/>
            <w:noWrap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06BB6">
              <w:rPr>
                <w:rFonts w:ascii="Times New Roman" w:eastAsia="Calibri" w:hAnsi="Times New Roman" w:cs="Times New Roman"/>
              </w:rPr>
              <w:t>Ответственный</w:t>
            </w:r>
            <w:proofErr w:type="gramEnd"/>
            <w:r w:rsidRPr="00606BB6">
              <w:rPr>
                <w:rFonts w:ascii="Times New Roman" w:eastAsia="Calibri" w:hAnsi="Times New Roman" w:cs="Times New Roman"/>
              </w:rPr>
              <w:t xml:space="preserve"> за подготовку экспертного заключения</w:t>
            </w:r>
          </w:p>
        </w:tc>
        <w:tc>
          <w:tcPr>
            <w:tcW w:w="1698" w:type="dxa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3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8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06BB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87" w:type="dxa"/>
            <w:gridSpan w:val="3"/>
            <w:hideMark/>
          </w:tcPr>
          <w:p w:rsidR="00606BB6" w:rsidRPr="00606BB6" w:rsidRDefault="00606BB6" w:rsidP="00606BB6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06BB6">
              <w:rPr>
                <w:rFonts w:ascii="Times New Roman" w:eastAsia="Calibri" w:hAnsi="Times New Roman" w:cs="Times New Roman"/>
              </w:rPr>
              <w:t>В.В.Елина</w:t>
            </w:r>
            <w:proofErr w:type="spellEnd"/>
          </w:p>
        </w:tc>
      </w:tr>
    </w:tbl>
    <w:p w:rsidR="00A8354E" w:rsidRPr="007D54EB" w:rsidRDefault="00A8354E" w:rsidP="007D54EB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1" w:name="_GoBack"/>
      <w:bookmarkEnd w:id="1"/>
    </w:p>
    <w:sectPr w:rsidR="00A8354E" w:rsidRPr="007D54EB" w:rsidSect="00A835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A2143"/>
    <w:multiLevelType w:val="multilevel"/>
    <w:tmpl w:val="991A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75D1E"/>
    <w:multiLevelType w:val="hybridMultilevel"/>
    <w:tmpl w:val="44A87468"/>
    <w:lvl w:ilvl="0" w:tplc="DCD4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E7806"/>
    <w:multiLevelType w:val="hybridMultilevel"/>
    <w:tmpl w:val="92BE3008"/>
    <w:lvl w:ilvl="0" w:tplc="145EAD4E">
      <w:start w:val="1"/>
      <w:numFmt w:val="decimal"/>
      <w:lvlText w:val="5.%1."/>
      <w:lvlJc w:val="left"/>
      <w:pPr>
        <w:ind w:left="14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C52FD3"/>
    <w:multiLevelType w:val="hybridMultilevel"/>
    <w:tmpl w:val="0EBE0AF4"/>
    <w:lvl w:ilvl="0" w:tplc="4036E614">
      <w:start w:val="1"/>
      <w:numFmt w:val="decimal"/>
      <w:lvlText w:val="3.2.%1."/>
      <w:lvlJc w:val="left"/>
      <w:pPr>
        <w:ind w:left="418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0A6906C6"/>
    <w:multiLevelType w:val="hybridMultilevel"/>
    <w:tmpl w:val="631C8650"/>
    <w:lvl w:ilvl="0" w:tplc="9C5872AA">
      <w:start w:val="1"/>
      <w:numFmt w:val="decimal"/>
      <w:lvlText w:val="3.1.%1."/>
      <w:lvlJc w:val="left"/>
      <w:pPr>
        <w:ind w:left="29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627" w:hanging="360"/>
      </w:pPr>
    </w:lvl>
    <w:lvl w:ilvl="2" w:tplc="0419001B">
      <w:start w:val="1"/>
      <w:numFmt w:val="lowerRoman"/>
      <w:lvlText w:val="%3."/>
      <w:lvlJc w:val="right"/>
      <w:pPr>
        <w:ind w:left="4347" w:hanging="180"/>
      </w:pPr>
    </w:lvl>
    <w:lvl w:ilvl="3" w:tplc="0419000F">
      <w:start w:val="1"/>
      <w:numFmt w:val="decimal"/>
      <w:lvlText w:val="%4."/>
      <w:lvlJc w:val="left"/>
      <w:pPr>
        <w:ind w:left="5067" w:hanging="360"/>
      </w:pPr>
    </w:lvl>
    <w:lvl w:ilvl="4" w:tplc="04190019">
      <w:start w:val="1"/>
      <w:numFmt w:val="lowerLetter"/>
      <w:lvlText w:val="%5."/>
      <w:lvlJc w:val="left"/>
      <w:pPr>
        <w:ind w:left="5787" w:hanging="360"/>
      </w:pPr>
    </w:lvl>
    <w:lvl w:ilvl="5" w:tplc="0419001B">
      <w:start w:val="1"/>
      <w:numFmt w:val="lowerRoman"/>
      <w:lvlText w:val="%6."/>
      <w:lvlJc w:val="right"/>
      <w:pPr>
        <w:ind w:left="6507" w:hanging="180"/>
      </w:pPr>
    </w:lvl>
    <w:lvl w:ilvl="6" w:tplc="0419000F">
      <w:start w:val="1"/>
      <w:numFmt w:val="decimal"/>
      <w:lvlText w:val="%7."/>
      <w:lvlJc w:val="left"/>
      <w:pPr>
        <w:ind w:left="7227" w:hanging="360"/>
      </w:pPr>
    </w:lvl>
    <w:lvl w:ilvl="7" w:tplc="04190019">
      <w:start w:val="1"/>
      <w:numFmt w:val="lowerLetter"/>
      <w:lvlText w:val="%8."/>
      <w:lvlJc w:val="left"/>
      <w:pPr>
        <w:ind w:left="7947" w:hanging="360"/>
      </w:pPr>
    </w:lvl>
    <w:lvl w:ilvl="8" w:tplc="0419001B">
      <w:start w:val="1"/>
      <w:numFmt w:val="lowerRoman"/>
      <w:lvlText w:val="%9."/>
      <w:lvlJc w:val="right"/>
      <w:pPr>
        <w:ind w:left="8667" w:hanging="180"/>
      </w:pPr>
    </w:lvl>
  </w:abstractNum>
  <w:abstractNum w:abstractNumId="6">
    <w:nsid w:val="119D5A99"/>
    <w:multiLevelType w:val="hybridMultilevel"/>
    <w:tmpl w:val="3DE843A4"/>
    <w:lvl w:ilvl="0" w:tplc="CE32D5C0">
      <w:start w:val="1"/>
      <w:numFmt w:val="decimal"/>
      <w:lvlText w:val="4.%1."/>
      <w:lvlJc w:val="left"/>
      <w:pPr>
        <w:ind w:left="1287" w:hanging="360"/>
      </w:pPr>
    </w:lvl>
    <w:lvl w:ilvl="1" w:tplc="4FDAD10C">
      <w:start w:val="1"/>
      <w:numFmt w:val="decimal"/>
      <w:lvlText w:val="4.%2."/>
      <w:lvlJc w:val="left"/>
      <w:pPr>
        <w:ind w:left="2007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BD7124"/>
    <w:multiLevelType w:val="multilevel"/>
    <w:tmpl w:val="E09094A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A9D4189"/>
    <w:multiLevelType w:val="hybridMultilevel"/>
    <w:tmpl w:val="AC500792"/>
    <w:lvl w:ilvl="0" w:tplc="4264866C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6A3C60"/>
    <w:multiLevelType w:val="hybridMultilevel"/>
    <w:tmpl w:val="245C3A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D277B"/>
    <w:multiLevelType w:val="multilevel"/>
    <w:tmpl w:val="C0E83A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33993B70"/>
    <w:multiLevelType w:val="hybridMultilevel"/>
    <w:tmpl w:val="0C2E7E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5802692"/>
    <w:multiLevelType w:val="hybridMultilevel"/>
    <w:tmpl w:val="DDB4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3D9C"/>
    <w:multiLevelType w:val="hybridMultilevel"/>
    <w:tmpl w:val="8D6CD468"/>
    <w:lvl w:ilvl="0" w:tplc="26529214">
      <w:start w:val="1"/>
      <w:numFmt w:val="decimal"/>
      <w:lvlText w:val="3.3.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727"/>
    <w:multiLevelType w:val="hybridMultilevel"/>
    <w:tmpl w:val="73F62E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015F67"/>
    <w:multiLevelType w:val="hybridMultilevel"/>
    <w:tmpl w:val="82800ACE"/>
    <w:lvl w:ilvl="0" w:tplc="F1F02AD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31895"/>
    <w:multiLevelType w:val="hybridMultilevel"/>
    <w:tmpl w:val="A9B61F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383A03"/>
    <w:multiLevelType w:val="hybridMultilevel"/>
    <w:tmpl w:val="4AD40422"/>
    <w:lvl w:ilvl="0" w:tplc="E29890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6867B1"/>
    <w:multiLevelType w:val="hybridMultilevel"/>
    <w:tmpl w:val="789C6B80"/>
    <w:lvl w:ilvl="0" w:tplc="94CE08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319D"/>
    <w:multiLevelType w:val="hybridMultilevel"/>
    <w:tmpl w:val="14D6D4FA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50C3023"/>
    <w:multiLevelType w:val="multilevel"/>
    <w:tmpl w:val="D22204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036908"/>
    <w:multiLevelType w:val="hybridMultilevel"/>
    <w:tmpl w:val="EC342A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661987"/>
    <w:multiLevelType w:val="multilevel"/>
    <w:tmpl w:val="D2F45A8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5"/>
      <w:numFmt w:val="decimal"/>
      <w:lvlText w:val="6.2.%4.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23">
    <w:nsid w:val="4F2B608C"/>
    <w:multiLevelType w:val="hybridMultilevel"/>
    <w:tmpl w:val="545A8FC4"/>
    <w:lvl w:ilvl="0" w:tplc="7680AE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EA17F3C"/>
    <w:multiLevelType w:val="multilevel"/>
    <w:tmpl w:val="646AA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567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26">
    <w:nsid w:val="64D45805"/>
    <w:multiLevelType w:val="multilevel"/>
    <w:tmpl w:val="D73802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5B654D0"/>
    <w:multiLevelType w:val="hybridMultilevel"/>
    <w:tmpl w:val="2A069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1D6166"/>
    <w:multiLevelType w:val="hybridMultilevel"/>
    <w:tmpl w:val="4CEA0C26"/>
    <w:lvl w:ilvl="0" w:tplc="55BA2770">
      <w:start w:val="1"/>
      <w:numFmt w:val="decimal"/>
      <w:lvlText w:val="8.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9C6F35"/>
    <w:multiLevelType w:val="hybridMultilevel"/>
    <w:tmpl w:val="3AF05F3A"/>
    <w:lvl w:ilvl="0" w:tplc="7A4E8316">
      <w:start w:val="1"/>
      <w:numFmt w:val="decimal"/>
      <w:lvlText w:val="6.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8E239B"/>
    <w:multiLevelType w:val="hybridMultilevel"/>
    <w:tmpl w:val="2FDA0F72"/>
    <w:lvl w:ilvl="0" w:tplc="A46C4074">
      <w:start w:val="1"/>
      <w:numFmt w:val="decimal"/>
      <w:lvlText w:val="3.4.%1."/>
      <w:lvlJc w:val="left"/>
      <w:pPr>
        <w:ind w:left="347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E68E5"/>
    <w:multiLevelType w:val="hybridMultilevel"/>
    <w:tmpl w:val="2FB836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335B96"/>
    <w:multiLevelType w:val="hybridMultilevel"/>
    <w:tmpl w:val="7C5C466E"/>
    <w:lvl w:ilvl="0" w:tplc="27EA8D4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32"/>
  </w:num>
  <w:num w:numId="8">
    <w:abstractNumId w:val="16"/>
  </w:num>
  <w:num w:numId="9">
    <w:abstractNumId w:val="9"/>
  </w:num>
  <w:num w:numId="10">
    <w:abstractNumId w:val="21"/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"/>
  </w:num>
  <w:num w:numId="28">
    <w:abstractNumId w:val="7"/>
  </w:num>
  <w:num w:numId="29">
    <w:abstractNumId w:val="33"/>
  </w:num>
  <w:num w:numId="30">
    <w:abstractNumId w:val="10"/>
  </w:num>
  <w:num w:numId="31">
    <w:abstractNumId w:val="19"/>
  </w:num>
  <w:num w:numId="32">
    <w:abstractNumId w:val="8"/>
  </w:num>
  <w:num w:numId="33">
    <w:abstractNumId w:val="23"/>
  </w:num>
  <w:num w:numId="34">
    <w:abstractNumId w:val="12"/>
  </w:num>
  <w:num w:numId="35">
    <w:abstractNumId w:val="26"/>
  </w:num>
  <w:num w:numId="36">
    <w:abstractNumId w:val="5"/>
  </w:num>
  <w:num w:numId="37">
    <w:abstractNumId w:val="4"/>
  </w:num>
  <w:num w:numId="38">
    <w:abstractNumId w:val="13"/>
  </w:num>
  <w:num w:numId="39">
    <w:abstractNumId w:val="31"/>
  </w:num>
  <w:num w:numId="40">
    <w:abstractNumId w:val="24"/>
  </w:num>
  <w:num w:numId="41">
    <w:abstractNumId w:val="22"/>
  </w:num>
  <w:num w:numId="42">
    <w:abstractNumId w:val="29"/>
  </w:num>
  <w:num w:numId="43">
    <w:abstractNumId w:val="17"/>
  </w:num>
  <w:num w:numId="44">
    <w:abstractNumId w:val="6"/>
  </w:num>
  <w:num w:numId="45">
    <w:abstractNumId w:val="3"/>
  </w:num>
  <w:num w:numId="46">
    <w:abstractNumId w:val="3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C6"/>
    <w:rsid w:val="005274BC"/>
    <w:rsid w:val="00606BB6"/>
    <w:rsid w:val="007A43E4"/>
    <w:rsid w:val="007D54EB"/>
    <w:rsid w:val="008F7E11"/>
    <w:rsid w:val="00A53DC6"/>
    <w:rsid w:val="00A8354E"/>
    <w:rsid w:val="00DC3E82"/>
    <w:rsid w:val="00DE14A5"/>
    <w:rsid w:val="00E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606BB6"/>
    <w:pPr>
      <w:spacing w:before="150" w:after="150" w:line="240" w:lineRule="auto"/>
      <w:outlineLvl w:val="0"/>
    </w:pPr>
    <w:rPr>
      <w:rFonts w:ascii="Cambria" w:eastAsia="Times New Roman" w:hAnsi="Cambria" w:cs="Times New Roman"/>
      <w:kern w:val="36"/>
      <w:sz w:val="54"/>
      <w:szCs w:val="54"/>
      <w:lang w:eastAsia="ru-RU"/>
    </w:rPr>
  </w:style>
  <w:style w:type="paragraph" w:styleId="2">
    <w:name w:val="heading 2"/>
    <w:basedOn w:val="a0"/>
    <w:next w:val="a0"/>
    <w:link w:val="20"/>
    <w:qFormat/>
    <w:rsid w:val="00606BB6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06B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8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06BB6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606B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06BB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06BB6"/>
  </w:style>
  <w:style w:type="table" w:customStyle="1" w:styleId="12">
    <w:name w:val="Сетка таблицы1"/>
    <w:basedOn w:val="a2"/>
    <w:next w:val="a4"/>
    <w:uiPriority w:val="99"/>
    <w:rsid w:val="0060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606B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606B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606BB6"/>
    <w:rPr>
      <w:b/>
      <w:bCs/>
      <w:color w:val="000080"/>
    </w:rPr>
  </w:style>
  <w:style w:type="paragraph" w:customStyle="1" w:styleId="ConsPlusNonformat">
    <w:name w:val="ConsPlusNonformat"/>
    <w:rsid w:val="0060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1"/>
    <w:qFormat/>
    <w:rsid w:val="00606BB6"/>
    <w:rPr>
      <w:b/>
      <w:bCs/>
    </w:rPr>
  </w:style>
  <w:style w:type="paragraph" w:styleId="a8">
    <w:name w:val="Body Text"/>
    <w:basedOn w:val="a0"/>
    <w:link w:val="a9"/>
    <w:rsid w:val="00606BB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606BB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06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0"/>
    <w:unhideWhenUsed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606B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06BB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06BB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06BB6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rsid w:val="00606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06B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606B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uiPriority w:val="99"/>
    <w:rsid w:val="00606BB6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606BB6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06BB6"/>
  </w:style>
  <w:style w:type="paragraph" w:customStyle="1" w:styleId="ConsPlusNormal">
    <w:name w:val="ConsPlusNormal"/>
    <w:link w:val="ConsPlusNormal0"/>
    <w:rsid w:val="00606B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6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06BB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6BB6"/>
  </w:style>
  <w:style w:type="paragraph" w:customStyle="1" w:styleId="13">
    <w:name w:val="Абзац списка1"/>
    <w:basedOn w:val="a0"/>
    <w:rsid w:val="00606BB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06BB6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606BB6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06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60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606BB6"/>
    <w:rPr>
      <w:rFonts w:cs="Times New Roman"/>
    </w:rPr>
  </w:style>
  <w:style w:type="paragraph" w:styleId="af0">
    <w:name w:val="footer"/>
    <w:basedOn w:val="a0"/>
    <w:link w:val="af1"/>
    <w:uiPriority w:val="99"/>
    <w:rsid w:val="00606B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606BB6"/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Body Text Indent"/>
    <w:basedOn w:val="a0"/>
    <w:link w:val="af3"/>
    <w:rsid w:val="00606B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606BB6"/>
    <w:rPr>
      <w:rFonts w:ascii="Arial" w:eastAsia="Times New Roman" w:hAnsi="Arial" w:cs="Times New Roman"/>
      <w:sz w:val="18"/>
      <w:szCs w:val="18"/>
      <w:lang w:eastAsia="ru-RU"/>
    </w:rPr>
  </w:style>
  <w:style w:type="paragraph" w:styleId="af4">
    <w:name w:val="Balloon Text"/>
    <w:basedOn w:val="a0"/>
    <w:link w:val="af5"/>
    <w:semiHidden/>
    <w:rsid w:val="00606B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606B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6">
    <w:name w:val="annotation text"/>
    <w:basedOn w:val="a0"/>
    <w:link w:val="af7"/>
    <w:rsid w:val="0060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606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606BB6"/>
    <w:rPr>
      <w:b/>
      <w:bCs/>
    </w:rPr>
  </w:style>
  <w:style w:type="character" w:customStyle="1" w:styleId="af9">
    <w:name w:val="Тема примечания Знак"/>
    <w:basedOn w:val="af7"/>
    <w:link w:val="af8"/>
    <w:rsid w:val="00606B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0"/>
    <w:link w:val="afb"/>
    <w:rsid w:val="0060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606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бзац"/>
    <w:basedOn w:val="a0"/>
    <w:link w:val="afd"/>
    <w:qFormat/>
    <w:rsid w:val="00606BB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Знак"/>
    <w:link w:val="afc"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e"/>
    <w:rsid w:val="00606BB6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e">
    <w:name w:val="Список Знак"/>
    <w:link w:val="a"/>
    <w:rsid w:val="00606BB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606BB6"/>
    <w:pPr>
      <w:spacing w:after="0" w:line="36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606BB6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Знак"/>
    <w:basedOn w:val="a1"/>
    <w:link w:val="aff0"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06BB6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606BB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30"/>
      <w:szCs w:val="30"/>
    </w:rPr>
  </w:style>
  <w:style w:type="character" w:customStyle="1" w:styleId="4">
    <w:name w:val="Основной текст (4)_"/>
    <w:link w:val="40"/>
    <w:rsid w:val="00606BB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06BB6"/>
    <w:pPr>
      <w:widowControl w:val="0"/>
      <w:shd w:val="clear" w:color="auto" w:fill="FFFFFF"/>
      <w:spacing w:before="660" w:after="0" w:line="324" w:lineRule="exact"/>
      <w:jc w:val="center"/>
    </w:pPr>
    <w:rPr>
      <w:b/>
      <w:bCs/>
      <w:sz w:val="26"/>
      <w:szCs w:val="26"/>
    </w:rPr>
  </w:style>
  <w:style w:type="paragraph" w:customStyle="1" w:styleId="aff2">
    <w:name w:val="Знак Знак Знак Знак"/>
    <w:basedOn w:val="a0"/>
    <w:rsid w:val="00606B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0">
    <w:name w:val="a5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ервая строка:  1.25 см"/>
    <w:basedOn w:val="a0"/>
    <w:rsid w:val="00606B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06B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0"/>
    <w:uiPriority w:val="99"/>
    <w:rsid w:val="00606BB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06BB6"/>
  </w:style>
  <w:style w:type="paragraph" w:customStyle="1" w:styleId="aff3">
    <w:name w:val="Содержимое таблицы"/>
    <w:basedOn w:val="a0"/>
    <w:rsid w:val="00606B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WW-Normal">
    <w:name w:val="WW-Normal"/>
    <w:basedOn w:val="a0"/>
    <w:rsid w:val="00606B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5">
    <w:name w:val="Основной текст (2)_"/>
    <w:link w:val="26"/>
    <w:uiPriority w:val="99"/>
    <w:rsid w:val="00606BB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606BB6"/>
    <w:pPr>
      <w:widowControl w:val="0"/>
      <w:shd w:val="clear" w:color="auto" w:fill="FFFFFF"/>
      <w:spacing w:before="360" w:after="720" w:line="0" w:lineRule="atLeast"/>
      <w:jc w:val="both"/>
    </w:pPr>
    <w:rPr>
      <w:sz w:val="28"/>
      <w:szCs w:val="28"/>
    </w:rPr>
  </w:style>
  <w:style w:type="character" w:styleId="HTML1">
    <w:name w:val="HTML Typewriter"/>
    <w:rsid w:val="00606BB6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606B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606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FollowedHyperlink"/>
    <w:basedOn w:val="a1"/>
    <w:uiPriority w:val="99"/>
    <w:semiHidden/>
    <w:unhideWhenUsed/>
    <w:rsid w:val="00606BB6"/>
    <w:rPr>
      <w:color w:val="800080"/>
      <w:u w:val="single"/>
    </w:rPr>
  </w:style>
  <w:style w:type="paragraph" w:customStyle="1" w:styleId="xl66">
    <w:name w:val="xl66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4">
    <w:name w:val="xl7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0"/>
    <w:rsid w:val="00606B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92">
    <w:name w:val="xl92"/>
    <w:basedOn w:val="a0"/>
    <w:rsid w:val="00606B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0"/>
    <w:rsid w:val="00606B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0"/>
    <w:rsid w:val="00606BB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0">
    <w:name w:val="xl12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1">
    <w:name w:val="xl121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24">
    <w:name w:val="xl124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25">
    <w:name w:val="xl125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6">
    <w:name w:val="xl126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9">
    <w:name w:val="xl129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0">
    <w:name w:val="xl130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0"/>
    <w:rsid w:val="00606B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0"/>
    <w:rsid w:val="00606B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0"/>
    <w:rsid w:val="00606B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0"/>
    <w:rsid w:val="00606B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8">
    <w:name w:val="xl138"/>
    <w:basedOn w:val="a0"/>
    <w:rsid w:val="00606B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9">
    <w:name w:val="xl13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0">
    <w:name w:val="xl140"/>
    <w:basedOn w:val="a0"/>
    <w:rsid w:val="00606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46">
    <w:name w:val="xl2446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447">
    <w:name w:val="xl2447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8">
    <w:name w:val="xl2448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49">
    <w:name w:val="xl2449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0">
    <w:name w:val="xl2450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1">
    <w:name w:val="xl2451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52">
    <w:name w:val="xl2452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3">
    <w:name w:val="xl245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4">
    <w:name w:val="xl245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5">
    <w:name w:val="xl245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56">
    <w:name w:val="xl245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7">
    <w:name w:val="xl245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8">
    <w:name w:val="xl245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9">
    <w:name w:val="xl245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0">
    <w:name w:val="xl246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1">
    <w:name w:val="xl246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2">
    <w:name w:val="xl2462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3">
    <w:name w:val="xl2463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4">
    <w:name w:val="xl2464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5">
    <w:name w:val="xl246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6">
    <w:name w:val="xl246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7">
    <w:name w:val="xl246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8">
    <w:name w:val="xl246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9">
    <w:name w:val="xl246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0">
    <w:name w:val="xl247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1">
    <w:name w:val="xl247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2">
    <w:name w:val="xl247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73">
    <w:name w:val="xl247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4">
    <w:name w:val="xl247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5">
    <w:name w:val="xl247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6">
    <w:name w:val="xl247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2477">
    <w:name w:val="xl2477"/>
    <w:basedOn w:val="a0"/>
    <w:rsid w:val="00606B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8">
    <w:name w:val="xl247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79">
    <w:name w:val="xl2479"/>
    <w:basedOn w:val="a0"/>
    <w:rsid w:val="00606B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0">
    <w:name w:val="xl2480"/>
    <w:basedOn w:val="a0"/>
    <w:rsid w:val="00606B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1">
    <w:name w:val="xl248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2">
    <w:name w:val="xl248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3">
    <w:name w:val="xl2483"/>
    <w:basedOn w:val="a0"/>
    <w:rsid w:val="00606BB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4">
    <w:name w:val="xl248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5">
    <w:name w:val="xl2485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6">
    <w:name w:val="xl248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7">
    <w:name w:val="xl248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8">
    <w:name w:val="xl248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89">
    <w:name w:val="xl248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90">
    <w:name w:val="xl2490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1">
    <w:name w:val="xl2491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2">
    <w:name w:val="xl249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93">
    <w:name w:val="xl249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4">
    <w:name w:val="xl249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5">
    <w:name w:val="xl249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6">
    <w:name w:val="xl2496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7">
    <w:name w:val="xl249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8">
    <w:name w:val="xl2498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9">
    <w:name w:val="xl2499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0">
    <w:name w:val="xl250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1">
    <w:name w:val="xl250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2">
    <w:name w:val="xl250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3">
    <w:name w:val="xl2503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4">
    <w:name w:val="xl2504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5">
    <w:name w:val="xl2505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506">
    <w:name w:val="xl2506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7">
    <w:name w:val="xl250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8">
    <w:name w:val="xl250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9">
    <w:name w:val="xl250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0">
    <w:name w:val="xl2510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2511">
    <w:name w:val="xl2511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512">
    <w:name w:val="xl2512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513">
    <w:name w:val="xl2513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4">
    <w:name w:val="xl2514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5">
    <w:name w:val="xl2515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6">
    <w:name w:val="xl2516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7">
    <w:name w:val="xl251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8">
    <w:name w:val="xl2518"/>
    <w:basedOn w:val="a0"/>
    <w:rsid w:val="00606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9">
    <w:name w:val="xl2519"/>
    <w:basedOn w:val="a0"/>
    <w:rsid w:val="00606B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20">
    <w:name w:val="xl2520"/>
    <w:basedOn w:val="a0"/>
    <w:rsid w:val="00606B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numbering" w:customStyle="1" w:styleId="27">
    <w:name w:val="Нет списка2"/>
    <w:next w:val="a3"/>
    <w:uiPriority w:val="99"/>
    <w:semiHidden/>
    <w:unhideWhenUsed/>
    <w:rsid w:val="00606BB6"/>
  </w:style>
  <w:style w:type="table" w:customStyle="1" w:styleId="111">
    <w:name w:val="Сетка таблицы11"/>
    <w:basedOn w:val="a2"/>
    <w:next w:val="a4"/>
    <w:uiPriority w:val="59"/>
    <w:rsid w:val="0060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606BB6"/>
  </w:style>
  <w:style w:type="table" w:customStyle="1" w:styleId="28">
    <w:name w:val="Сетка таблицы2"/>
    <w:basedOn w:val="a2"/>
    <w:next w:val="a4"/>
    <w:uiPriority w:val="59"/>
    <w:rsid w:val="0060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606BB6"/>
    <w:pPr>
      <w:spacing w:before="150" w:after="150" w:line="240" w:lineRule="auto"/>
      <w:outlineLvl w:val="0"/>
    </w:pPr>
    <w:rPr>
      <w:rFonts w:ascii="Cambria" w:eastAsia="Times New Roman" w:hAnsi="Cambria" w:cs="Times New Roman"/>
      <w:kern w:val="36"/>
      <w:sz w:val="54"/>
      <w:szCs w:val="54"/>
      <w:lang w:eastAsia="ru-RU"/>
    </w:rPr>
  </w:style>
  <w:style w:type="paragraph" w:styleId="2">
    <w:name w:val="heading 2"/>
    <w:basedOn w:val="a0"/>
    <w:next w:val="a0"/>
    <w:link w:val="20"/>
    <w:qFormat/>
    <w:rsid w:val="00606BB6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06BB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8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06BB6"/>
    <w:rPr>
      <w:rFonts w:ascii="Cambria" w:eastAsia="Times New Roman" w:hAnsi="Cambri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1"/>
    <w:link w:val="2"/>
    <w:rsid w:val="00606B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06BB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06BB6"/>
  </w:style>
  <w:style w:type="table" w:customStyle="1" w:styleId="12">
    <w:name w:val="Сетка таблицы1"/>
    <w:basedOn w:val="a2"/>
    <w:next w:val="a4"/>
    <w:uiPriority w:val="99"/>
    <w:rsid w:val="0060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semiHidden/>
    <w:rsid w:val="00606B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606B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s102">
    <w:name w:val="s_102"/>
    <w:rsid w:val="00606BB6"/>
    <w:rPr>
      <w:b/>
      <w:bCs/>
      <w:color w:val="000080"/>
    </w:rPr>
  </w:style>
  <w:style w:type="paragraph" w:customStyle="1" w:styleId="ConsPlusNonformat">
    <w:name w:val="ConsPlusNonformat"/>
    <w:rsid w:val="0060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1"/>
    <w:qFormat/>
    <w:rsid w:val="00606BB6"/>
    <w:rPr>
      <w:b/>
      <w:bCs/>
    </w:rPr>
  </w:style>
  <w:style w:type="paragraph" w:styleId="a8">
    <w:name w:val="Body Text"/>
    <w:basedOn w:val="a0"/>
    <w:link w:val="a9"/>
    <w:rsid w:val="00606BB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606BB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06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0"/>
    <w:unhideWhenUsed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606B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606BB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06BB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06BB6"/>
    <w:rPr>
      <w:rFonts w:ascii="Times New Roman" w:hAnsi="Times New Roman" w:cs="Times New Roman"/>
      <w:spacing w:val="10"/>
      <w:sz w:val="22"/>
      <w:szCs w:val="22"/>
    </w:rPr>
  </w:style>
  <w:style w:type="paragraph" w:styleId="HTML">
    <w:name w:val="HTML Preformatted"/>
    <w:basedOn w:val="a0"/>
    <w:link w:val="HTML0"/>
    <w:rsid w:val="00606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06B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606B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1"/>
    <w:uiPriority w:val="99"/>
    <w:rsid w:val="00606BB6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paragraph" w:customStyle="1" w:styleId="Style1">
    <w:name w:val="Style1"/>
    <w:basedOn w:val="a0"/>
    <w:rsid w:val="00606BB6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606BB6"/>
  </w:style>
  <w:style w:type="paragraph" w:customStyle="1" w:styleId="ConsPlusNormal">
    <w:name w:val="ConsPlusNormal"/>
    <w:link w:val="ConsPlusNormal0"/>
    <w:rsid w:val="00606B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6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06BB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6BB6"/>
  </w:style>
  <w:style w:type="paragraph" w:customStyle="1" w:styleId="13">
    <w:name w:val="Абзац списка1"/>
    <w:basedOn w:val="a0"/>
    <w:rsid w:val="00606BB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06BB6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606BB6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606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60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606BB6"/>
    <w:rPr>
      <w:rFonts w:cs="Times New Roman"/>
    </w:rPr>
  </w:style>
  <w:style w:type="paragraph" w:styleId="af0">
    <w:name w:val="footer"/>
    <w:basedOn w:val="a0"/>
    <w:link w:val="af1"/>
    <w:uiPriority w:val="99"/>
    <w:rsid w:val="00606B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606BB6"/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Body Text Indent"/>
    <w:basedOn w:val="a0"/>
    <w:link w:val="af3"/>
    <w:rsid w:val="00606B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606BB6"/>
    <w:rPr>
      <w:rFonts w:ascii="Arial" w:eastAsia="Times New Roman" w:hAnsi="Arial" w:cs="Times New Roman"/>
      <w:sz w:val="18"/>
      <w:szCs w:val="18"/>
      <w:lang w:eastAsia="ru-RU"/>
    </w:rPr>
  </w:style>
  <w:style w:type="paragraph" w:styleId="af4">
    <w:name w:val="Balloon Text"/>
    <w:basedOn w:val="a0"/>
    <w:link w:val="af5"/>
    <w:semiHidden/>
    <w:rsid w:val="00606B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5">
    <w:name w:val="Текст выноски Знак"/>
    <w:basedOn w:val="a1"/>
    <w:link w:val="af4"/>
    <w:semiHidden/>
    <w:rsid w:val="00606B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6">
    <w:name w:val="annotation text"/>
    <w:basedOn w:val="a0"/>
    <w:link w:val="af7"/>
    <w:rsid w:val="0060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rsid w:val="00606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606BB6"/>
    <w:rPr>
      <w:b/>
      <w:bCs/>
    </w:rPr>
  </w:style>
  <w:style w:type="character" w:customStyle="1" w:styleId="af9">
    <w:name w:val="Тема примечания Знак"/>
    <w:basedOn w:val="af7"/>
    <w:link w:val="af8"/>
    <w:rsid w:val="00606B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footnote text"/>
    <w:basedOn w:val="a0"/>
    <w:link w:val="afb"/>
    <w:rsid w:val="0060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rsid w:val="00606B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Абзац"/>
    <w:basedOn w:val="a0"/>
    <w:link w:val="afd"/>
    <w:qFormat/>
    <w:rsid w:val="00606BB6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бзац Знак"/>
    <w:link w:val="afc"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e"/>
    <w:rsid w:val="00606BB6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e">
    <w:name w:val="Список Знак"/>
    <w:link w:val="a"/>
    <w:rsid w:val="00606BB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f">
    <w:name w:val="List Paragraph"/>
    <w:basedOn w:val="a0"/>
    <w:uiPriority w:val="34"/>
    <w:qFormat/>
    <w:rsid w:val="00606BB6"/>
    <w:pPr>
      <w:spacing w:after="0" w:line="360" w:lineRule="auto"/>
      <w:ind w:left="708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606BB6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Знак"/>
    <w:basedOn w:val="a1"/>
    <w:link w:val="aff0"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06BB6"/>
    <w:rPr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606BB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30"/>
      <w:szCs w:val="30"/>
    </w:rPr>
  </w:style>
  <w:style w:type="character" w:customStyle="1" w:styleId="4">
    <w:name w:val="Основной текст (4)_"/>
    <w:link w:val="40"/>
    <w:rsid w:val="00606BB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06BB6"/>
    <w:pPr>
      <w:widowControl w:val="0"/>
      <w:shd w:val="clear" w:color="auto" w:fill="FFFFFF"/>
      <w:spacing w:before="660" w:after="0" w:line="324" w:lineRule="exact"/>
      <w:jc w:val="center"/>
    </w:pPr>
    <w:rPr>
      <w:b/>
      <w:bCs/>
      <w:sz w:val="26"/>
      <w:szCs w:val="26"/>
    </w:rPr>
  </w:style>
  <w:style w:type="paragraph" w:customStyle="1" w:styleId="aff2">
    <w:name w:val="Знак Знак Знак Знак"/>
    <w:basedOn w:val="a0"/>
    <w:rsid w:val="00606B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0">
    <w:name w:val="a5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ервая строка:  1.25 см"/>
    <w:basedOn w:val="a0"/>
    <w:rsid w:val="00606B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606B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606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0"/>
    <w:uiPriority w:val="99"/>
    <w:rsid w:val="00606BB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606BB6"/>
  </w:style>
  <w:style w:type="paragraph" w:customStyle="1" w:styleId="aff3">
    <w:name w:val="Содержимое таблицы"/>
    <w:basedOn w:val="a0"/>
    <w:rsid w:val="00606B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WW-Normal">
    <w:name w:val="WW-Normal"/>
    <w:basedOn w:val="a0"/>
    <w:rsid w:val="00606B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5">
    <w:name w:val="Основной текст (2)_"/>
    <w:link w:val="26"/>
    <w:uiPriority w:val="99"/>
    <w:rsid w:val="00606BB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606BB6"/>
    <w:pPr>
      <w:widowControl w:val="0"/>
      <w:shd w:val="clear" w:color="auto" w:fill="FFFFFF"/>
      <w:spacing w:before="360" w:after="720" w:line="0" w:lineRule="atLeast"/>
      <w:jc w:val="both"/>
    </w:pPr>
    <w:rPr>
      <w:sz w:val="28"/>
      <w:szCs w:val="28"/>
    </w:rPr>
  </w:style>
  <w:style w:type="character" w:styleId="HTML1">
    <w:name w:val="HTML Typewriter"/>
    <w:rsid w:val="00606BB6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606B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606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FollowedHyperlink"/>
    <w:basedOn w:val="a1"/>
    <w:uiPriority w:val="99"/>
    <w:semiHidden/>
    <w:unhideWhenUsed/>
    <w:rsid w:val="00606BB6"/>
    <w:rPr>
      <w:color w:val="800080"/>
      <w:u w:val="single"/>
    </w:rPr>
  </w:style>
  <w:style w:type="paragraph" w:customStyle="1" w:styleId="xl66">
    <w:name w:val="xl66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4">
    <w:name w:val="xl7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0"/>
    <w:rsid w:val="00606B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92">
    <w:name w:val="xl92"/>
    <w:basedOn w:val="a0"/>
    <w:rsid w:val="00606B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0"/>
    <w:rsid w:val="00606B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0"/>
    <w:rsid w:val="00606BB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8">
    <w:name w:val="xl11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0">
    <w:name w:val="xl12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21">
    <w:name w:val="xl121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24">
    <w:name w:val="xl124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125">
    <w:name w:val="xl125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6">
    <w:name w:val="xl126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7">
    <w:name w:val="xl127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8">
    <w:name w:val="xl128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9">
    <w:name w:val="xl129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0">
    <w:name w:val="xl130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0"/>
    <w:rsid w:val="00606B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0"/>
    <w:rsid w:val="00606BB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0"/>
    <w:rsid w:val="00606B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0"/>
    <w:rsid w:val="00606B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8">
    <w:name w:val="xl138"/>
    <w:basedOn w:val="a0"/>
    <w:rsid w:val="00606B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9">
    <w:name w:val="xl13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40">
    <w:name w:val="xl140"/>
    <w:basedOn w:val="a0"/>
    <w:rsid w:val="00606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0"/>
    <w:rsid w:val="0060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46">
    <w:name w:val="xl2446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447">
    <w:name w:val="xl2447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8">
    <w:name w:val="xl2448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49">
    <w:name w:val="xl2449"/>
    <w:basedOn w:val="a0"/>
    <w:rsid w:val="00606B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0">
    <w:name w:val="xl2450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1">
    <w:name w:val="xl2451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52">
    <w:name w:val="xl2452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3">
    <w:name w:val="xl245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4">
    <w:name w:val="xl245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5">
    <w:name w:val="xl245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56">
    <w:name w:val="xl245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7">
    <w:name w:val="xl245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8">
    <w:name w:val="xl245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59">
    <w:name w:val="xl245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0">
    <w:name w:val="xl246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1">
    <w:name w:val="xl246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2">
    <w:name w:val="xl2462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3">
    <w:name w:val="xl2463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4">
    <w:name w:val="xl2464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5">
    <w:name w:val="xl246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6">
    <w:name w:val="xl246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7">
    <w:name w:val="xl246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8">
    <w:name w:val="xl246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69">
    <w:name w:val="xl246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0">
    <w:name w:val="xl247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1">
    <w:name w:val="xl247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2">
    <w:name w:val="xl247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73">
    <w:name w:val="xl247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4">
    <w:name w:val="xl247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5">
    <w:name w:val="xl247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6">
    <w:name w:val="xl247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2477">
    <w:name w:val="xl2477"/>
    <w:basedOn w:val="a0"/>
    <w:rsid w:val="00606B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78">
    <w:name w:val="xl247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79">
    <w:name w:val="xl2479"/>
    <w:basedOn w:val="a0"/>
    <w:rsid w:val="00606BB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0">
    <w:name w:val="xl2480"/>
    <w:basedOn w:val="a0"/>
    <w:rsid w:val="00606BB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1">
    <w:name w:val="xl248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2">
    <w:name w:val="xl248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3">
    <w:name w:val="xl2483"/>
    <w:basedOn w:val="a0"/>
    <w:rsid w:val="00606BB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4">
    <w:name w:val="xl248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5">
    <w:name w:val="xl2485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6">
    <w:name w:val="xl2486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7">
    <w:name w:val="xl248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88">
    <w:name w:val="xl248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89">
    <w:name w:val="xl248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90">
    <w:name w:val="xl2490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1">
    <w:name w:val="xl2491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2">
    <w:name w:val="xl249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493">
    <w:name w:val="xl2493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4">
    <w:name w:val="xl2494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5">
    <w:name w:val="xl2495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6">
    <w:name w:val="xl2496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7">
    <w:name w:val="xl249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8">
    <w:name w:val="xl2498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499">
    <w:name w:val="xl2499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0">
    <w:name w:val="xl2500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1">
    <w:name w:val="xl2501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2">
    <w:name w:val="xl2502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3">
    <w:name w:val="xl2503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4">
    <w:name w:val="xl2504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5">
    <w:name w:val="xl2505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506">
    <w:name w:val="xl2506"/>
    <w:basedOn w:val="a0"/>
    <w:rsid w:val="00606B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7">
    <w:name w:val="xl250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8">
    <w:name w:val="xl2508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09">
    <w:name w:val="xl2509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0">
    <w:name w:val="xl2510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2511">
    <w:name w:val="xl2511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512">
    <w:name w:val="xl2512"/>
    <w:basedOn w:val="a0"/>
    <w:rsid w:val="00606B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513">
    <w:name w:val="xl2513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4">
    <w:name w:val="xl2514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5">
    <w:name w:val="xl2515"/>
    <w:basedOn w:val="a0"/>
    <w:rsid w:val="00606B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6">
    <w:name w:val="xl2516"/>
    <w:basedOn w:val="a0"/>
    <w:rsid w:val="00606B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7">
    <w:name w:val="xl2517"/>
    <w:basedOn w:val="a0"/>
    <w:rsid w:val="00606B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8">
    <w:name w:val="xl2518"/>
    <w:basedOn w:val="a0"/>
    <w:rsid w:val="00606B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19">
    <w:name w:val="xl2519"/>
    <w:basedOn w:val="a0"/>
    <w:rsid w:val="00606BB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520">
    <w:name w:val="xl2520"/>
    <w:basedOn w:val="a0"/>
    <w:rsid w:val="00606B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numbering" w:customStyle="1" w:styleId="27">
    <w:name w:val="Нет списка2"/>
    <w:next w:val="a3"/>
    <w:uiPriority w:val="99"/>
    <w:semiHidden/>
    <w:unhideWhenUsed/>
    <w:rsid w:val="00606BB6"/>
  </w:style>
  <w:style w:type="table" w:customStyle="1" w:styleId="111">
    <w:name w:val="Сетка таблицы11"/>
    <w:basedOn w:val="a2"/>
    <w:next w:val="a4"/>
    <w:uiPriority w:val="59"/>
    <w:rsid w:val="0060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606BB6"/>
  </w:style>
  <w:style w:type="table" w:customStyle="1" w:styleId="28">
    <w:name w:val="Сетка таблицы2"/>
    <w:basedOn w:val="a2"/>
    <w:next w:val="a4"/>
    <w:uiPriority w:val="59"/>
    <w:rsid w:val="0060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6492</Words>
  <Characters>37007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2019-10-09T03:27:00Z</dcterms:created>
  <dcterms:modified xsi:type="dcterms:W3CDTF">2019-10-09T03:27:00Z</dcterms:modified>
</cp:coreProperties>
</file>